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eastAsia="黑体"/>
          <w:color w:val="000000"/>
          <w:spacing w:val="20"/>
          <w:sz w:val="48"/>
        </w:rPr>
      </w:pPr>
    </w:p>
    <w:p>
      <w:pPr>
        <w:adjustRightInd w:val="0"/>
        <w:snapToGrid w:val="0"/>
        <w:spacing w:line="360" w:lineRule="auto"/>
        <w:jc w:val="center"/>
        <w:rPr>
          <w:rFonts w:eastAsia="黑体"/>
          <w:color w:val="000000"/>
          <w:sz w:val="60"/>
        </w:rPr>
      </w:pPr>
      <w:r>
        <w:rPr>
          <w:rFonts w:eastAsia="黑体"/>
          <w:color w:val="000000"/>
          <w:sz w:val="60"/>
        </w:rPr>
        <w:t>中百控股集团股份有限公司</w:t>
      </w:r>
    </w:p>
    <w:p>
      <w:pPr>
        <w:adjustRightInd w:val="0"/>
        <w:snapToGrid w:val="0"/>
        <w:spacing w:line="360" w:lineRule="auto"/>
        <w:jc w:val="center"/>
        <w:rPr>
          <w:rFonts w:eastAsia="黑体"/>
          <w:color w:val="000000"/>
          <w:sz w:val="60"/>
        </w:rPr>
      </w:pPr>
    </w:p>
    <w:p>
      <w:pPr>
        <w:adjustRightInd w:val="0"/>
        <w:snapToGrid w:val="0"/>
        <w:spacing w:line="360" w:lineRule="auto"/>
        <w:rPr>
          <w:rFonts w:eastAsia="黑体"/>
          <w:color w:val="000000"/>
          <w:sz w:val="58"/>
        </w:rPr>
      </w:pPr>
    </w:p>
    <w:p>
      <w:pPr>
        <w:adjustRightInd w:val="0"/>
        <w:snapToGrid w:val="0"/>
        <w:spacing w:line="360" w:lineRule="auto"/>
        <w:jc w:val="center"/>
        <w:rPr>
          <w:rFonts w:ascii="黑体" w:hAnsi="黑体" w:eastAsia="黑体"/>
          <w:color w:val="000000"/>
          <w:sz w:val="72"/>
          <w:szCs w:val="72"/>
        </w:rPr>
      </w:pPr>
      <w:r>
        <w:rPr>
          <w:rFonts w:ascii="黑体" w:hAnsi="黑体" w:eastAsia="黑体"/>
          <w:color w:val="000000"/>
          <w:sz w:val="72"/>
          <w:szCs w:val="72"/>
        </w:rPr>
        <w:t>章</w:t>
      </w:r>
    </w:p>
    <w:p>
      <w:pPr>
        <w:adjustRightInd w:val="0"/>
        <w:snapToGrid w:val="0"/>
        <w:spacing w:line="360" w:lineRule="auto"/>
        <w:jc w:val="center"/>
        <w:rPr>
          <w:rFonts w:ascii="黑体" w:hAnsi="黑体" w:eastAsia="黑体"/>
          <w:color w:val="000000"/>
          <w:sz w:val="72"/>
          <w:szCs w:val="72"/>
        </w:rPr>
      </w:pPr>
    </w:p>
    <w:p>
      <w:pPr>
        <w:adjustRightInd w:val="0"/>
        <w:snapToGrid w:val="0"/>
        <w:spacing w:line="360" w:lineRule="auto"/>
        <w:jc w:val="center"/>
        <w:rPr>
          <w:rFonts w:ascii="黑体" w:hAnsi="黑体" w:eastAsia="黑体"/>
          <w:color w:val="000000"/>
          <w:sz w:val="72"/>
          <w:szCs w:val="72"/>
        </w:rPr>
      </w:pPr>
      <w:r>
        <w:rPr>
          <w:rFonts w:ascii="黑体" w:hAnsi="黑体" w:eastAsia="黑体"/>
          <w:color w:val="000000"/>
          <w:sz w:val="72"/>
          <w:szCs w:val="72"/>
        </w:rPr>
        <w:t>程</w:t>
      </w:r>
    </w:p>
    <w:p>
      <w:pPr>
        <w:adjustRightInd w:val="0"/>
        <w:snapToGrid w:val="0"/>
        <w:spacing w:line="360" w:lineRule="auto"/>
        <w:jc w:val="center"/>
        <w:rPr>
          <w:rFonts w:eastAsia="黑体"/>
          <w:color w:val="000000"/>
          <w:sz w:val="58"/>
        </w:rPr>
      </w:pPr>
    </w:p>
    <w:p>
      <w:pPr>
        <w:adjustRightInd w:val="0"/>
        <w:snapToGrid w:val="0"/>
        <w:spacing w:line="360" w:lineRule="auto"/>
        <w:jc w:val="center"/>
        <w:rPr>
          <w:rFonts w:eastAsia="黑体"/>
          <w:color w:val="000000"/>
          <w:sz w:val="44"/>
        </w:rPr>
      </w:pPr>
    </w:p>
    <w:p>
      <w:pPr>
        <w:adjustRightInd w:val="0"/>
        <w:snapToGrid w:val="0"/>
        <w:spacing w:line="360" w:lineRule="auto"/>
        <w:jc w:val="center"/>
        <w:rPr>
          <w:rFonts w:eastAsia="黑体"/>
          <w:color w:val="000000"/>
          <w:sz w:val="44"/>
        </w:rPr>
      </w:pPr>
    </w:p>
    <w:p>
      <w:pPr>
        <w:adjustRightInd w:val="0"/>
        <w:snapToGrid w:val="0"/>
        <w:spacing w:line="360" w:lineRule="auto"/>
        <w:jc w:val="center"/>
        <w:rPr>
          <w:rFonts w:eastAsia="黑体"/>
          <w:color w:val="000000"/>
          <w:sz w:val="44"/>
        </w:rPr>
      </w:pPr>
    </w:p>
    <w:p>
      <w:pPr>
        <w:adjustRightInd w:val="0"/>
        <w:snapToGrid w:val="0"/>
        <w:spacing w:line="360" w:lineRule="auto"/>
        <w:jc w:val="center"/>
        <w:rPr>
          <w:rFonts w:eastAsia="黑体"/>
          <w:color w:val="000000"/>
          <w:sz w:val="44"/>
        </w:rPr>
      </w:pPr>
    </w:p>
    <w:p>
      <w:pPr>
        <w:adjustRightInd w:val="0"/>
        <w:snapToGrid w:val="0"/>
        <w:spacing w:line="360" w:lineRule="auto"/>
        <w:rPr>
          <w:rFonts w:eastAsia="黑体"/>
          <w:color w:val="000000"/>
          <w:sz w:val="24"/>
          <w:szCs w:val="24"/>
        </w:rPr>
      </w:pPr>
    </w:p>
    <w:p>
      <w:pPr>
        <w:adjustRightInd w:val="0"/>
        <w:snapToGrid w:val="0"/>
        <w:spacing w:line="400" w:lineRule="exact"/>
        <w:jc w:val="center"/>
        <w:rPr>
          <w:rFonts w:eastAsia="黑体"/>
          <w:color w:val="000000"/>
          <w:sz w:val="24"/>
          <w:szCs w:val="24"/>
        </w:rPr>
      </w:pPr>
    </w:p>
    <w:p>
      <w:pPr>
        <w:adjustRightInd w:val="0"/>
        <w:snapToGrid w:val="0"/>
        <w:spacing w:line="400" w:lineRule="exact"/>
        <w:jc w:val="center"/>
        <w:rPr>
          <w:rFonts w:eastAsia="黑体"/>
          <w:color w:val="000000"/>
          <w:sz w:val="24"/>
          <w:szCs w:val="24"/>
        </w:rPr>
      </w:pPr>
      <w:r>
        <w:rPr>
          <w:rFonts w:eastAsia="黑体"/>
          <w:color w:val="000000"/>
          <w:sz w:val="24"/>
          <w:szCs w:val="24"/>
        </w:rPr>
        <w:t>（</w:t>
      </w:r>
      <w:r>
        <w:rPr>
          <w:rFonts w:hint="eastAsia" w:eastAsia="黑体"/>
          <w:color w:val="000000"/>
          <w:sz w:val="24"/>
          <w:szCs w:val="24"/>
          <w:lang w:val="en-US" w:eastAsia="zh-CN"/>
        </w:rPr>
        <w:t>经公司2021年年度股东大会审议通过</w:t>
      </w:r>
      <w:bookmarkStart w:id="142" w:name="_GoBack"/>
      <w:bookmarkEnd w:id="142"/>
      <w:r>
        <w:rPr>
          <w:rFonts w:eastAsia="黑体"/>
          <w:color w:val="000000"/>
          <w:sz w:val="24"/>
          <w:szCs w:val="24"/>
        </w:rPr>
        <w:t>）</w:t>
      </w:r>
    </w:p>
    <w:p>
      <w:pPr>
        <w:adjustRightInd w:val="0"/>
        <w:snapToGrid w:val="0"/>
        <w:spacing w:line="400" w:lineRule="exact"/>
        <w:rPr>
          <w:rFonts w:eastAsia="黑体"/>
          <w:color w:val="000000"/>
          <w:spacing w:val="20"/>
          <w:sz w:val="30"/>
        </w:rPr>
      </w:pPr>
      <w:r>
        <w:rPr>
          <w:rFonts w:eastAsia="黑体"/>
          <w:color w:val="000000"/>
          <w:spacing w:val="20"/>
          <w:sz w:val="36"/>
        </w:rPr>
        <w:br w:type="page"/>
      </w:r>
    </w:p>
    <w:sdt>
      <w:sdtPr>
        <w:rPr>
          <w:rFonts w:hint="eastAsia" w:ascii="黑体" w:hAnsi="黑体" w:eastAsia="黑体" w:cs="黑体"/>
          <w:kern w:val="2"/>
          <w:sz w:val="32"/>
          <w:szCs w:val="32"/>
          <w:lang w:val="en-US" w:eastAsia="zh-CN" w:bidi="ar-SA"/>
        </w:rPr>
        <w:id w:val="147454741"/>
        <w:docPartObj>
          <w:docPartGallery w:val="Table of Contents"/>
          <w:docPartUnique/>
        </w:docPartObj>
      </w:sdtPr>
      <w:sdtEndPr>
        <w:rPr>
          <w:rFonts w:hint="eastAsia" w:ascii="宋体" w:hAnsi="宋体" w:eastAsia="宋体" w:cs="宋体"/>
          <w:kern w:val="2"/>
          <w:sz w:val="24"/>
          <w:szCs w:val="24"/>
          <w:lang w:val="en-US" w:eastAsia="zh-CN" w:bidi="ar-SA"/>
        </w:rPr>
      </w:sdtEndPr>
      <w:sdtContent>
        <w:p>
          <w:pPr>
            <w:adjustRightInd w:val="0"/>
            <w:snapToGrid w:val="0"/>
            <w:spacing w:before="571" w:beforeLines="200" w:after="0" w:afterLines="0" w:line="380" w:lineRule="exact"/>
            <w:ind w:left="0" w:leftChars="0" w:right="0" w:rightChars="0" w:firstLine="0" w:firstLineChars="0"/>
            <w:jc w:val="center"/>
            <w:rPr>
              <w:rFonts w:hint="eastAsia" w:ascii="黑体" w:hAnsi="黑体" w:eastAsia="黑体" w:cs="黑体"/>
              <w:sz w:val="32"/>
              <w:szCs w:val="32"/>
            </w:rPr>
          </w:pPr>
          <w:bookmarkStart w:id="0" w:name="_Toc8390_WPSOffice_Type2"/>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_Toc29039_WPSOffice_Level1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d40613ea-3e4a-4369-98c1-6b2200a1e98f}"/>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第一章  总  则</w:t>
              </w:r>
            </w:sdtContent>
          </w:sdt>
          <w:r>
            <w:rPr>
              <w:rFonts w:hint="eastAsia" w:ascii="宋体" w:hAnsi="宋体" w:eastAsia="宋体" w:cs="宋体"/>
              <w:b/>
              <w:bCs/>
              <w:sz w:val="24"/>
              <w:szCs w:val="24"/>
            </w:rPr>
            <w:tab/>
          </w:r>
          <w:bookmarkStart w:id="1" w:name="_Toc29039_WPSOffice_Level1Page"/>
          <w:r>
            <w:rPr>
              <w:rFonts w:hint="eastAsia" w:ascii="宋体" w:hAnsi="宋体" w:eastAsia="宋体" w:cs="宋体"/>
              <w:b/>
              <w:bCs/>
              <w:sz w:val="24"/>
              <w:szCs w:val="24"/>
            </w:rPr>
            <w:t>3</w:t>
          </w:r>
          <w:bookmarkEnd w:id="1"/>
          <w:r>
            <w:rPr>
              <w:rFonts w:hint="eastAsia" w:ascii="宋体" w:hAnsi="宋体" w:eastAsia="宋体" w:cs="宋体"/>
              <w:b/>
              <w:bCs/>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_Toc30410_WPSOffice_Level1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f8bbf114-ba12-4e07-8011-04eb7f72afa7}"/>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第二章  经营宗旨和范围</w:t>
              </w:r>
            </w:sdtContent>
          </w:sdt>
          <w:r>
            <w:rPr>
              <w:rFonts w:hint="eastAsia" w:ascii="宋体" w:hAnsi="宋体" w:eastAsia="宋体" w:cs="宋体"/>
              <w:b/>
              <w:bCs/>
              <w:sz w:val="24"/>
              <w:szCs w:val="24"/>
            </w:rPr>
            <w:tab/>
          </w:r>
          <w:bookmarkStart w:id="2" w:name="_Toc30410_WPSOffice_Level1Page"/>
          <w:r>
            <w:rPr>
              <w:rFonts w:hint="eastAsia" w:ascii="宋体" w:hAnsi="宋体" w:eastAsia="宋体" w:cs="宋体"/>
              <w:b/>
              <w:bCs/>
              <w:sz w:val="24"/>
              <w:szCs w:val="24"/>
            </w:rPr>
            <w:t>4</w:t>
          </w:r>
          <w:bookmarkEnd w:id="2"/>
          <w:r>
            <w:rPr>
              <w:rFonts w:hint="eastAsia" w:ascii="宋体" w:hAnsi="宋体" w:eastAsia="宋体" w:cs="宋体"/>
              <w:b/>
              <w:bCs/>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_Toc19954_WPSOffice_Level1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659851a9-ec58-4048-a514-8d42d2a4c5e5}"/>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第三章  党的建设</w:t>
              </w:r>
            </w:sdtContent>
          </w:sdt>
          <w:r>
            <w:rPr>
              <w:rFonts w:hint="eastAsia" w:ascii="宋体" w:hAnsi="宋体" w:eastAsia="宋体" w:cs="宋体"/>
              <w:b/>
              <w:bCs/>
              <w:sz w:val="24"/>
              <w:szCs w:val="24"/>
            </w:rPr>
            <w:tab/>
          </w:r>
          <w:bookmarkStart w:id="3" w:name="_Toc19954_WPSOffice_Level1Page"/>
          <w:r>
            <w:rPr>
              <w:rFonts w:hint="eastAsia" w:ascii="宋体" w:hAnsi="宋体" w:eastAsia="宋体" w:cs="宋体"/>
              <w:b/>
              <w:bCs/>
              <w:sz w:val="24"/>
              <w:szCs w:val="24"/>
            </w:rPr>
            <w:t>5</w:t>
          </w:r>
          <w:bookmarkEnd w:id="3"/>
          <w:r>
            <w:rPr>
              <w:rFonts w:hint="eastAsia" w:ascii="宋体" w:hAnsi="宋体" w:eastAsia="宋体" w:cs="宋体"/>
              <w:b/>
              <w:bCs/>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_Toc14647_WPSOffice_Level1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9fda517e-67f8-4619-8019-826f404911ef}"/>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第四章 股 份</w:t>
              </w:r>
            </w:sdtContent>
          </w:sdt>
          <w:r>
            <w:rPr>
              <w:rFonts w:hint="eastAsia" w:ascii="宋体" w:hAnsi="宋体" w:eastAsia="宋体" w:cs="宋体"/>
              <w:b/>
              <w:bCs/>
              <w:sz w:val="24"/>
              <w:szCs w:val="24"/>
            </w:rPr>
            <w:tab/>
          </w:r>
          <w:bookmarkStart w:id="4" w:name="_Toc14647_WPSOffice_Level1Page"/>
          <w:r>
            <w:rPr>
              <w:rFonts w:hint="eastAsia" w:ascii="宋体" w:hAnsi="宋体" w:eastAsia="宋体" w:cs="宋体"/>
              <w:b/>
              <w:bCs/>
              <w:sz w:val="24"/>
              <w:szCs w:val="24"/>
            </w:rPr>
            <w:t>8</w:t>
          </w:r>
          <w:bookmarkEnd w:id="4"/>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_Toc30410_WPSOffice_Level2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e8709ca0-4d13-47f0-999c-95100063833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 xml:space="preserve">第一节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股份发行</w:t>
              </w:r>
            </w:sdtContent>
          </w:sdt>
          <w:r>
            <w:rPr>
              <w:rFonts w:hint="eastAsia" w:ascii="宋体" w:hAnsi="宋体" w:eastAsia="宋体" w:cs="宋体"/>
              <w:sz w:val="24"/>
              <w:szCs w:val="24"/>
            </w:rPr>
            <w:tab/>
          </w:r>
          <w:bookmarkStart w:id="5" w:name="_Toc30410_WPSOffice_Level2Page"/>
          <w:r>
            <w:rPr>
              <w:rFonts w:hint="eastAsia" w:ascii="宋体" w:hAnsi="宋体" w:eastAsia="宋体" w:cs="宋体"/>
              <w:sz w:val="24"/>
              <w:szCs w:val="24"/>
            </w:rPr>
            <w:t>8</w:t>
          </w:r>
          <w:bookmarkEnd w:id="5"/>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_Toc19954_WPSOffice_Level2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cb04637d-4394-43d6-ad1d-76c07a639b4e}"/>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第二节  股份增减和回购</w:t>
              </w:r>
            </w:sdtContent>
          </w:sdt>
          <w:r>
            <w:rPr>
              <w:rFonts w:hint="eastAsia" w:ascii="宋体" w:hAnsi="宋体" w:eastAsia="宋体" w:cs="宋体"/>
              <w:sz w:val="24"/>
              <w:szCs w:val="24"/>
            </w:rPr>
            <w:tab/>
          </w:r>
          <w:bookmarkStart w:id="6" w:name="_Toc19954_WPSOffice_Level2Page"/>
          <w:r>
            <w:rPr>
              <w:rFonts w:hint="eastAsia" w:ascii="宋体" w:hAnsi="宋体" w:eastAsia="宋体" w:cs="宋体"/>
              <w:sz w:val="24"/>
              <w:szCs w:val="24"/>
            </w:rPr>
            <w:t>8</w:t>
          </w:r>
          <w:bookmarkEnd w:id="6"/>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_Toc14647_WPSOffice_Level2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b5c7cbfc-e9c7-4532-8587-2b9357e8d0b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第三节  股份转让</w:t>
              </w:r>
            </w:sdtContent>
          </w:sdt>
          <w:r>
            <w:rPr>
              <w:rFonts w:hint="eastAsia" w:ascii="宋体" w:hAnsi="宋体" w:eastAsia="宋体" w:cs="宋体"/>
              <w:sz w:val="24"/>
              <w:szCs w:val="24"/>
            </w:rPr>
            <w:tab/>
          </w:r>
          <w:bookmarkStart w:id="7" w:name="_Toc14647_WPSOffice_Level2Page"/>
          <w:r>
            <w:rPr>
              <w:rFonts w:hint="eastAsia" w:ascii="宋体" w:hAnsi="宋体" w:eastAsia="宋体" w:cs="宋体"/>
              <w:sz w:val="24"/>
              <w:szCs w:val="24"/>
            </w:rPr>
            <w:t>9</w:t>
          </w:r>
          <w:bookmarkEnd w:id="7"/>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_Toc25505_WPSOffice_Level1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d00d881b-795c-4b27-b5f0-c1246cd78050}"/>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第五章  股东和股东大会</w:t>
              </w:r>
            </w:sdtContent>
          </w:sdt>
          <w:r>
            <w:rPr>
              <w:rFonts w:hint="eastAsia" w:ascii="宋体" w:hAnsi="宋体" w:eastAsia="宋体" w:cs="宋体"/>
              <w:b/>
              <w:bCs/>
              <w:sz w:val="24"/>
              <w:szCs w:val="24"/>
            </w:rPr>
            <w:tab/>
          </w:r>
          <w:bookmarkStart w:id="8" w:name="_Toc25505_WPSOffice_Level1Page"/>
          <w:r>
            <w:rPr>
              <w:rFonts w:hint="eastAsia" w:ascii="宋体" w:hAnsi="宋体" w:eastAsia="宋体" w:cs="宋体"/>
              <w:b/>
              <w:bCs/>
              <w:sz w:val="24"/>
              <w:szCs w:val="24"/>
            </w:rPr>
            <w:t>11</w:t>
          </w:r>
          <w:bookmarkEnd w:id="8"/>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_Toc21500_WPSOffice_Level2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3bc17b46-c92e-420e-aca9-98c0f2b4ff91}"/>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第一节  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东</w:t>
              </w:r>
            </w:sdtContent>
          </w:sdt>
          <w:r>
            <w:rPr>
              <w:rFonts w:hint="eastAsia" w:ascii="宋体" w:hAnsi="宋体" w:eastAsia="宋体" w:cs="宋体"/>
              <w:sz w:val="24"/>
              <w:szCs w:val="24"/>
            </w:rPr>
            <w:tab/>
          </w:r>
          <w:bookmarkStart w:id="9" w:name="_Toc21500_WPSOffice_Level2Page"/>
          <w:r>
            <w:rPr>
              <w:rFonts w:hint="eastAsia" w:ascii="宋体" w:hAnsi="宋体" w:eastAsia="宋体" w:cs="宋体"/>
              <w:sz w:val="24"/>
              <w:szCs w:val="24"/>
            </w:rPr>
            <w:t>11</w:t>
          </w:r>
          <w:bookmarkEnd w:id="9"/>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_Toc6586_WPSOffice_Level2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f119fc6a-634b-420a-8047-1c1ae482c497}"/>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第二节  股东大会的一般规定</w:t>
              </w:r>
            </w:sdtContent>
          </w:sdt>
          <w:r>
            <w:rPr>
              <w:rFonts w:hint="eastAsia" w:ascii="宋体" w:hAnsi="宋体" w:eastAsia="宋体" w:cs="宋体"/>
              <w:sz w:val="24"/>
              <w:szCs w:val="24"/>
            </w:rPr>
            <w:tab/>
          </w:r>
          <w:bookmarkStart w:id="10" w:name="_Toc6586_WPSOffice_Level2Page"/>
          <w:r>
            <w:rPr>
              <w:rFonts w:hint="eastAsia" w:ascii="宋体" w:hAnsi="宋体" w:eastAsia="宋体" w:cs="宋体"/>
              <w:sz w:val="24"/>
              <w:szCs w:val="24"/>
            </w:rPr>
            <w:t>14</w:t>
          </w:r>
          <w:bookmarkEnd w:id="10"/>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_Toc3180_WPSOffice_Level2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49e33ceb-7a49-45ca-94ff-d3be2ea4cff3}"/>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 xml:space="preserve">第三节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股东大会的召集</w:t>
              </w:r>
            </w:sdtContent>
          </w:sdt>
          <w:r>
            <w:rPr>
              <w:rFonts w:hint="eastAsia" w:ascii="宋体" w:hAnsi="宋体" w:eastAsia="宋体" w:cs="宋体"/>
              <w:sz w:val="24"/>
              <w:szCs w:val="24"/>
            </w:rPr>
            <w:tab/>
          </w:r>
          <w:bookmarkStart w:id="11" w:name="_Toc3180_WPSOffice_Level2Page"/>
          <w:r>
            <w:rPr>
              <w:rFonts w:hint="eastAsia" w:ascii="宋体" w:hAnsi="宋体" w:eastAsia="宋体" w:cs="宋体"/>
              <w:sz w:val="24"/>
              <w:szCs w:val="24"/>
            </w:rPr>
            <w:t>15</w:t>
          </w:r>
          <w:bookmarkEnd w:id="11"/>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_Toc25669_WPSOffice_Level2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88fe713d-a651-4cea-aef1-49473e24edc0}"/>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 xml:space="preserve">第四节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股东大会的提案与通知</w:t>
              </w:r>
            </w:sdtContent>
          </w:sdt>
          <w:r>
            <w:rPr>
              <w:rFonts w:hint="eastAsia" w:ascii="宋体" w:hAnsi="宋体" w:eastAsia="宋体" w:cs="宋体"/>
              <w:sz w:val="24"/>
              <w:szCs w:val="24"/>
            </w:rPr>
            <w:tab/>
          </w:r>
          <w:bookmarkStart w:id="12" w:name="_Toc25669_WPSOffice_Level2Page"/>
          <w:r>
            <w:rPr>
              <w:rFonts w:hint="eastAsia" w:ascii="宋体" w:hAnsi="宋体" w:eastAsia="宋体" w:cs="宋体"/>
              <w:sz w:val="24"/>
              <w:szCs w:val="24"/>
            </w:rPr>
            <w:t>16</w:t>
          </w:r>
          <w:bookmarkEnd w:id="12"/>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_Toc6622_WPSOffice_Level2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4ae91675-4b03-40c4-9869-e369e5e2633f}"/>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第五节 股东大会的召开</w:t>
              </w:r>
            </w:sdtContent>
          </w:sdt>
          <w:r>
            <w:rPr>
              <w:rFonts w:hint="eastAsia" w:ascii="宋体" w:hAnsi="宋体" w:eastAsia="宋体" w:cs="宋体"/>
              <w:sz w:val="24"/>
              <w:szCs w:val="24"/>
            </w:rPr>
            <w:tab/>
          </w:r>
          <w:bookmarkStart w:id="13" w:name="_Toc6622_WPSOffice_Level2Page"/>
          <w:r>
            <w:rPr>
              <w:rFonts w:hint="eastAsia" w:ascii="宋体" w:hAnsi="宋体" w:eastAsia="宋体" w:cs="宋体"/>
              <w:sz w:val="24"/>
              <w:szCs w:val="24"/>
            </w:rPr>
            <w:t>17</w:t>
          </w:r>
          <w:bookmarkEnd w:id="13"/>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_Toc6868_WPSOffice_Level2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138c1338-7886-4c61-91e3-8610b6662ff2}"/>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第六节  股东大会的表决和决议</w:t>
              </w:r>
            </w:sdtContent>
          </w:sdt>
          <w:r>
            <w:rPr>
              <w:rFonts w:hint="eastAsia" w:ascii="宋体" w:hAnsi="宋体" w:eastAsia="宋体" w:cs="宋体"/>
              <w:sz w:val="24"/>
              <w:szCs w:val="24"/>
            </w:rPr>
            <w:tab/>
          </w:r>
          <w:bookmarkStart w:id="14" w:name="_Toc6868_WPSOffice_Level2Page"/>
          <w:r>
            <w:rPr>
              <w:rFonts w:hint="eastAsia" w:ascii="宋体" w:hAnsi="宋体" w:eastAsia="宋体" w:cs="宋体"/>
              <w:sz w:val="24"/>
              <w:szCs w:val="24"/>
            </w:rPr>
            <w:t>20</w:t>
          </w:r>
          <w:bookmarkEnd w:id="14"/>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_Toc9318_WPSOffice_Level1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11359982-0dea-4627-b1f2-a713927c01da}"/>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第六章  董事会</w:t>
              </w:r>
            </w:sdtContent>
          </w:sdt>
          <w:r>
            <w:rPr>
              <w:rFonts w:hint="eastAsia" w:ascii="宋体" w:hAnsi="宋体" w:eastAsia="宋体" w:cs="宋体"/>
              <w:b/>
              <w:bCs/>
              <w:sz w:val="24"/>
              <w:szCs w:val="24"/>
            </w:rPr>
            <w:tab/>
          </w:r>
          <w:bookmarkStart w:id="15" w:name="_Toc9318_WPSOffice_Level1Page"/>
          <w:r>
            <w:rPr>
              <w:rFonts w:hint="eastAsia" w:ascii="宋体" w:hAnsi="宋体" w:eastAsia="宋体" w:cs="宋体"/>
              <w:b/>
              <w:bCs/>
              <w:sz w:val="24"/>
              <w:szCs w:val="24"/>
            </w:rPr>
            <w:t>23</w:t>
          </w:r>
          <w:bookmarkEnd w:id="15"/>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_Toc14204_WPSOffice_Level2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0561af90-865e-4acf-9b71-57c2e519436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第一节 董  事</w:t>
              </w:r>
            </w:sdtContent>
          </w:sdt>
          <w:r>
            <w:rPr>
              <w:rFonts w:hint="eastAsia" w:ascii="宋体" w:hAnsi="宋体" w:eastAsia="宋体" w:cs="宋体"/>
              <w:sz w:val="24"/>
              <w:szCs w:val="24"/>
            </w:rPr>
            <w:tab/>
          </w:r>
          <w:bookmarkStart w:id="16" w:name="_Toc14204_WPSOffice_Level2Page"/>
          <w:r>
            <w:rPr>
              <w:rFonts w:hint="eastAsia" w:ascii="宋体" w:hAnsi="宋体" w:eastAsia="宋体" w:cs="宋体"/>
              <w:sz w:val="24"/>
              <w:szCs w:val="24"/>
            </w:rPr>
            <w:t>23</w:t>
          </w:r>
          <w:bookmarkEnd w:id="16"/>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_Toc32427_WPSOffice_Level2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ecded4aa-65ae-4307-ad56-68edf81183f6}"/>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第二节  董事会</w:t>
              </w:r>
            </w:sdtContent>
          </w:sdt>
          <w:r>
            <w:rPr>
              <w:rFonts w:hint="eastAsia" w:ascii="宋体" w:hAnsi="宋体" w:eastAsia="宋体" w:cs="宋体"/>
              <w:sz w:val="24"/>
              <w:szCs w:val="24"/>
            </w:rPr>
            <w:tab/>
          </w:r>
          <w:bookmarkStart w:id="17" w:name="_Toc32427_WPSOffice_Level2Page"/>
          <w:r>
            <w:rPr>
              <w:rFonts w:hint="eastAsia" w:ascii="宋体" w:hAnsi="宋体" w:eastAsia="宋体" w:cs="宋体"/>
              <w:sz w:val="24"/>
              <w:szCs w:val="24"/>
            </w:rPr>
            <w:t>24</w:t>
          </w:r>
          <w:bookmarkEnd w:id="17"/>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_Toc21500_WPSOffice_Level1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72e8221d-f2f3-40a5-8deb-45581ea8b64e}"/>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第七章  经理及其他高级管理人员</w:t>
              </w:r>
            </w:sdtContent>
          </w:sdt>
          <w:r>
            <w:rPr>
              <w:rFonts w:hint="eastAsia" w:ascii="宋体" w:hAnsi="宋体" w:eastAsia="宋体" w:cs="宋体"/>
              <w:b/>
              <w:bCs/>
              <w:sz w:val="24"/>
              <w:szCs w:val="24"/>
            </w:rPr>
            <w:tab/>
          </w:r>
          <w:bookmarkStart w:id="18" w:name="_Toc21500_WPSOffice_Level1Page"/>
          <w:r>
            <w:rPr>
              <w:rFonts w:hint="eastAsia" w:ascii="宋体" w:hAnsi="宋体" w:eastAsia="宋体" w:cs="宋体"/>
              <w:b/>
              <w:bCs/>
              <w:sz w:val="24"/>
              <w:szCs w:val="24"/>
            </w:rPr>
            <w:t>30</w:t>
          </w:r>
          <w:bookmarkEnd w:id="18"/>
          <w:r>
            <w:rPr>
              <w:rFonts w:hint="eastAsia" w:ascii="宋体" w:hAnsi="宋体" w:eastAsia="宋体" w:cs="宋体"/>
              <w:b/>
              <w:bCs/>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_Toc6586_WPSOffice_Level1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a3d7ae78-d7c0-491f-882b-31e15d4836be}"/>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第八章  监事会</w:t>
              </w:r>
            </w:sdtContent>
          </w:sdt>
          <w:r>
            <w:rPr>
              <w:rFonts w:hint="eastAsia" w:ascii="宋体" w:hAnsi="宋体" w:eastAsia="宋体" w:cs="宋体"/>
              <w:b/>
              <w:bCs/>
              <w:sz w:val="24"/>
              <w:szCs w:val="24"/>
            </w:rPr>
            <w:tab/>
          </w:r>
          <w:bookmarkStart w:id="19" w:name="_Toc6586_WPSOffice_Level1Page"/>
          <w:r>
            <w:rPr>
              <w:rFonts w:hint="eastAsia" w:ascii="宋体" w:hAnsi="宋体" w:eastAsia="宋体" w:cs="宋体"/>
              <w:b/>
              <w:bCs/>
              <w:sz w:val="24"/>
              <w:szCs w:val="24"/>
            </w:rPr>
            <w:t>32</w:t>
          </w:r>
          <w:bookmarkEnd w:id="19"/>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_Toc20680_WPSOffice_Level2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4d4335ce-71f4-4586-ae6b-64473f1eb558}"/>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第一节  监  事</w:t>
              </w:r>
            </w:sdtContent>
          </w:sdt>
          <w:r>
            <w:rPr>
              <w:rFonts w:hint="eastAsia" w:ascii="宋体" w:hAnsi="宋体" w:eastAsia="宋体" w:cs="宋体"/>
              <w:sz w:val="24"/>
              <w:szCs w:val="24"/>
            </w:rPr>
            <w:tab/>
          </w:r>
          <w:bookmarkStart w:id="20" w:name="_Toc20680_WPSOffice_Level2Page"/>
          <w:r>
            <w:rPr>
              <w:rFonts w:hint="eastAsia" w:ascii="宋体" w:hAnsi="宋体" w:eastAsia="宋体" w:cs="宋体"/>
              <w:sz w:val="24"/>
              <w:szCs w:val="24"/>
            </w:rPr>
            <w:t>32</w:t>
          </w:r>
          <w:bookmarkEnd w:id="20"/>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_Toc3062_WPSOffice_Level2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0773bad1-fb16-4007-9a4c-1d8fe8fcae38}"/>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第二节  监事会</w:t>
              </w:r>
            </w:sdtContent>
          </w:sdt>
          <w:r>
            <w:rPr>
              <w:rFonts w:hint="eastAsia" w:ascii="宋体" w:hAnsi="宋体" w:eastAsia="宋体" w:cs="宋体"/>
              <w:sz w:val="24"/>
              <w:szCs w:val="24"/>
            </w:rPr>
            <w:tab/>
          </w:r>
          <w:bookmarkStart w:id="21" w:name="_Toc3062_WPSOffice_Level2Page"/>
          <w:r>
            <w:rPr>
              <w:rFonts w:hint="eastAsia" w:ascii="宋体" w:hAnsi="宋体" w:eastAsia="宋体" w:cs="宋体"/>
              <w:sz w:val="24"/>
              <w:szCs w:val="24"/>
            </w:rPr>
            <w:t>32</w:t>
          </w:r>
          <w:bookmarkEnd w:id="21"/>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_Toc3180_WPSOffice_Level1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6f67bc3f-ce93-40d6-9f3a-d2e1816fa3fb}"/>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第九章 财务会计制度、利润分配和审计</w:t>
              </w:r>
            </w:sdtContent>
          </w:sdt>
          <w:r>
            <w:rPr>
              <w:rFonts w:hint="eastAsia" w:ascii="宋体" w:hAnsi="宋体" w:eastAsia="宋体" w:cs="宋体"/>
              <w:b/>
              <w:bCs/>
              <w:sz w:val="24"/>
              <w:szCs w:val="24"/>
            </w:rPr>
            <w:tab/>
          </w:r>
          <w:bookmarkStart w:id="22" w:name="_Toc3180_WPSOffice_Level1Page"/>
          <w:r>
            <w:rPr>
              <w:rFonts w:hint="eastAsia" w:ascii="宋体" w:hAnsi="宋体" w:eastAsia="宋体" w:cs="宋体"/>
              <w:b/>
              <w:bCs/>
              <w:sz w:val="24"/>
              <w:szCs w:val="24"/>
            </w:rPr>
            <w:t>34</w:t>
          </w:r>
          <w:bookmarkEnd w:id="22"/>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_Toc32608_WPSOffice_Level2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5f534c8b-5790-4eac-a0f5-01718487de98}"/>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第一节 财务会计制度</w:t>
              </w:r>
            </w:sdtContent>
          </w:sdt>
          <w:r>
            <w:rPr>
              <w:rFonts w:hint="eastAsia" w:ascii="宋体" w:hAnsi="宋体" w:eastAsia="宋体" w:cs="宋体"/>
              <w:sz w:val="24"/>
              <w:szCs w:val="24"/>
            </w:rPr>
            <w:tab/>
          </w:r>
          <w:bookmarkStart w:id="23" w:name="_Toc32608_WPSOffice_Level2Page"/>
          <w:r>
            <w:rPr>
              <w:rFonts w:hint="eastAsia" w:ascii="宋体" w:hAnsi="宋体" w:eastAsia="宋体" w:cs="宋体"/>
              <w:sz w:val="24"/>
              <w:szCs w:val="24"/>
            </w:rPr>
            <w:t>34</w:t>
          </w:r>
          <w:bookmarkEnd w:id="23"/>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_Toc11862_WPSOffice_Level2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23167f8b-43cc-4f4e-afe8-f567e810c90b}"/>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第二节  内部审计</w:t>
              </w:r>
            </w:sdtContent>
          </w:sdt>
          <w:r>
            <w:rPr>
              <w:rFonts w:hint="eastAsia" w:ascii="宋体" w:hAnsi="宋体" w:eastAsia="宋体" w:cs="宋体"/>
              <w:sz w:val="24"/>
              <w:szCs w:val="24"/>
            </w:rPr>
            <w:tab/>
          </w:r>
          <w:bookmarkStart w:id="24" w:name="_Toc11862_WPSOffice_Level2Page"/>
          <w:r>
            <w:rPr>
              <w:rFonts w:hint="eastAsia" w:ascii="宋体" w:hAnsi="宋体" w:eastAsia="宋体" w:cs="宋体"/>
              <w:sz w:val="24"/>
              <w:szCs w:val="24"/>
            </w:rPr>
            <w:t>35</w:t>
          </w:r>
          <w:bookmarkEnd w:id="24"/>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_Toc27089_WPSOffice_Level2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bfa6ab86-6a54-4fec-b3b4-6ff746b6c61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第三节  会计师事务所的聘任</w:t>
              </w:r>
            </w:sdtContent>
          </w:sdt>
          <w:r>
            <w:rPr>
              <w:rFonts w:hint="eastAsia" w:ascii="宋体" w:hAnsi="宋体" w:eastAsia="宋体" w:cs="宋体"/>
              <w:sz w:val="24"/>
              <w:szCs w:val="24"/>
            </w:rPr>
            <w:tab/>
          </w:r>
          <w:bookmarkStart w:id="25" w:name="_Toc27089_WPSOffice_Level2Page"/>
          <w:r>
            <w:rPr>
              <w:rFonts w:hint="eastAsia" w:ascii="宋体" w:hAnsi="宋体" w:eastAsia="宋体" w:cs="宋体"/>
              <w:sz w:val="24"/>
              <w:szCs w:val="24"/>
            </w:rPr>
            <w:t>35</w:t>
          </w:r>
          <w:bookmarkEnd w:id="25"/>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_Toc25669_WPSOffice_Level1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0a4afdc1-9684-4833-8eb4-e10fac382581}"/>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第十章 通知和公告</w:t>
              </w:r>
            </w:sdtContent>
          </w:sdt>
          <w:r>
            <w:rPr>
              <w:rFonts w:hint="eastAsia" w:ascii="宋体" w:hAnsi="宋体" w:eastAsia="宋体" w:cs="宋体"/>
              <w:b/>
              <w:bCs/>
              <w:sz w:val="24"/>
              <w:szCs w:val="24"/>
            </w:rPr>
            <w:tab/>
          </w:r>
          <w:bookmarkStart w:id="26" w:name="_Toc25669_WPSOffice_Level1Page"/>
          <w:r>
            <w:rPr>
              <w:rFonts w:hint="eastAsia" w:ascii="宋体" w:hAnsi="宋体" w:eastAsia="宋体" w:cs="宋体"/>
              <w:b/>
              <w:bCs/>
              <w:sz w:val="24"/>
              <w:szCs w:val="24"/>
            </w:rPr>
            <w:t>37</w:t>
          </w:r>
          <w:bookmarkEnd w:id="26"/>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_Toc16207_WPSOffice_Level2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4aa8313b-0851-4ab0-8d7a-14a974c035c3}"/>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第一节 通  知</w:t>
              </w:r>
            </w:sdtContent>
          </w:sdt>
          <w:r>
            <w:rPr>
              <w:rFonts w:hint="eastAsia" w:ascii="宋体" w:hAnsi="宋体" w:eastAsia="宋体" w:cs="宋体"/>
              <w:sz w:val="24"/>
              <w:szCs w:val="24"/>
            </w:rPr>
            <w:tab/>
          </w:r>
          <w:bookmarkStart w:id="27" w:name="_Toc16207_WPSOffice_Level2Page"/>
          <w:r>
            <w:rPr>
              <w:rFonts w:hint="eastAsia" w:ascii="宋体" w:hAnsi="宋体" w:eastAsia="宋体" w:cs="宋体"/>
              <w:sz w:val="24"/>
              <w:szCs w:val="24"/>
            </w:rPr>
            <w:t>37</w:t>
          </w:r>
          <w:bookmarkEnd w:id="27"/>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_Toc1138_WPSOffice_Level2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0e05b3c1-74b7-43b7-8554-c89b3e331208}"/>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 xml:space="preserve">第二节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公  告</w:t>
              </w:r>
            </w:sdtContent>
          </w:sdt>
          <w:r>
            <w:rPr>
              <w:rFonts w:hint="eastAsia" w:ascii="宋体" w:hAnsi="宋体" w:eastAsia="宋体" w:cs="宋体"/>
              <w:sz w:val="24"/>
              <w:szCs w:val="24"/>
            </w:rPr>
            <w:tab/>
          </w:r>
          <w:bookmarkStart w:id="28" w:name="_Toc1138_WPSOffice_Level2Page"/>
          <w:r>
            <w:rPr>
              <w:rFonts w:hint="eastAsia" w:ascii="宋体" w:hAnsi="宋体" w:eastAsia="宋体" w:cs="宋体"/>
              <w:sz w:val="24"/>
              <w:szCs w:val="24"/>
            </w:rPr>
            <w:t>37</w:t>
          </w:r>
          <w:bookmarkEnd w:id="28"/>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_Toc6622_WPSOffice_Level1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2225009d-092c-4a9a-a3fe-e0d6d5de1267}"/>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第十一章  合并、分立、增资、减资、解散和清算</w:t>
              </w:r>
            </w:sdtContent>
          </w:sdt>
          <w:r>
            <w:rPr>
              <w:rFonts w:hint="eastAsia" w:ascii="宋体" w:hAnsi="宋体" w:eastAsia="宋体" w:cs="宋体"/>
              <w:b/>
              <w:bCs/>
              <w:sz w:val="24"/>
              <w:szCs w:val="24"/>
            </w:rPr>
            <w:tab/>
          </w:r>
          <w:bookmarkStart w:id="29" w:name="_Toc6622_WPSOffice_Level1Page"/>
          <w:r>
            <w:rPr>
              <w:rFonts w:hint="eastAsia" w:ascii="宋体" w:hAnsi="宋体" w:eastAsia="宋体" w:cs="宋体"/>
              <w:b/>
              <w:bCs/>
              <w:sz w:val="24"/>
              <w:szCs w:val="24"/>
            </w:rPr>
            <w:t>38</w:t>
          </w:r>
          <w:bookmarkEnd w:id="29"/>
          <w:r>
            <w:rPr>
              <w:rFonts w:hint="eastAsia" w:ascii="宋体" w:hAnsi="宋体" w:eastAsia="宋体" w:cs="宋体"/>
              <w:b/>
              <w:bCs/>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_Toc11129_WPSOffice_Level2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0f337425-7a46-491a-907d-a268faf59cd4}"/>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第一节 合并、分立、增资和减资</w:t>
              </w:r>
            </w:sdtContent>
          </w:sdt>
          <w:r>
            <w:rPr>
              <w:rFonts w:hint="eastAsia" w:ascii="宋体" w:hAnsi="宋体" w:eastAsia="宋体" w:cs="宋体"/>
              <w:sz w:val="24"/>
              <w:szCs w:val="24"/>
            </w:rPr>
            <w:tab/>
          </w:r>
          <w:bookmarkStart w:id="30" w:name="_Toc11129_WPSOffice_Level2Page"/>
          <w:r>
            <w:rPr>
              <w:rFonts w:hint="eastAsia" w:ascii="宋体" w:hAnsi="宋体" w:eastAsia="宋体" w:cs="宋体"/>
              <w:sz w:val="24"/>
              <w:szCs w:val="24"/>
            </w:rPr>
            <w:t>38</w:t>
          </w:r>
          <w:bookmarkEnd w:id="30"/>
          <w:r>
            <w:rPr>
              <w:rFonts w:hint="eastAsia" w:ascii="宋体" w:hAnsi="宋体" w:eastAsia="宋体" w:cs="宋体"/>
              <w:sz w:val="24"/>
              <w:szCs w:val="24"/>
            </w:rPr>
            <w:fldChar w:fldCharType="end"/>
          </w:r>
        </w:p>
        <w:p>
          <w:pPr>
            <w:pStyle w:val="18"/>
            <w:tabs>
              <w:tab w:val="right" w:leader="dot" w:pos="9720"/>
            </w:tabs>
            <w:spacing w:line="380" w:lineRule="exac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_Toc4604_WPSOffice_Level2 </w:instrText>
          </w:r>
          <w:r>
            <w:rPr>
              <w:rFonts w:hint="eastAsia" w:ascii="宋体" w:hAnsi="宋体" w:eastAsia="宋体" w:cs="宋体"/>
              <w:sz w:val="24"/>
              <w:szCs w:val="24"/>
            </w:rPr>
            <w:fldChar w:fldCharType="separate"/>
          </w:r>
          <w:sdt>
            <w:sdtPr>
              <w:rPr>
                <w:rFonts w:hint="eastAsia" w:ascii="宋体" w:hAnsi="宋体" w:eastAsia="宋体" w:cs="宋体"/>
                <w:kern w:val="2"/>
                <w:sz w:val="24"/>
                <w:szCs w:val="24"/>
                <w:lang w:val="en-US" w:eastAsia="zh-CN" w:bidi="ar-SA"/>
              </w:rPr>
              <w:id w:val="147454744"/>
              <w:placeholder>
                <w:docPart w:val="{39972672-cda6-47fb-babf-6147b1afef0d}"/>
              </w:placeholder>
            </w:sdtPr>
            <w:sdtEndPr>
              <w:rPr>
                <w:rFonts w:hint="eastAsia" w:ascii="宋体" w:hAnsi="宋体" w:eastAsia="宋体" w:cs="宋体"/>
                <w:kern w:val="2"/>
                <w:sz w:val="24"/>
                <w:szCs w:val="24"/>
                <w:lang w:val="en-US" w:eastAsia="zh-CN" w:bidi="ar-SA"/>
              </w:rPr>
            </w:sdtEndPr>
            <w:sdtContent>
              <w:r>
                <w:rPr>
                  <w:rFonts w:hint="eastAsia" w:ascii="宋体" w:hAnsi="宋体" w:eastAsia="宋体" w:cs="宋体"/>
                  <w:sz w:val="24"/>
                  <w:szCs w:val="24"/>
                </w:rPr>
                <w:t>第二节  解散和清算</w:t>
              </w:r>
            </w:sdtContent>
          </w:sdt>
          <w:r>
            <w:rPr>
              <w:rFonts w:hint="eastAsia" w:ascii="宋体" w:hAnsi="宋体" w:eastAsia="宋体" w:cs="宋体"/>
              <w:sz w:val="24"/>
              <w:szCs w:val="24"/>
            </w:rPr>
            <w:tab/>
          </w:r>
          <w:bookmarkStart w:id="31" w:name="_Toc4604_WPSOffice_Level2Page"/>
          <w:r>
            <w:rPr>
              <w:rFonts w:hint="eastAsia" w:ascii="宋体" w:hAnsi="宋体" w:eastAsia="宋体" w:cs="宋体"/>
              <w:sz w:val="24"/>
              <w:szCs w:val="24"/>
            </w:rPr>
            <w:t>38</w:t>
          </w:r>
          <w:bookmarkEnd w:id="31"/>
          <w:r>
            <w:rPr>
              <w:rFonts w:hint="eastAsia" w:ascii="宋体" w:hAnsi="宋体" w:eastAsia="宋体" w:cs="宋体"/>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_Toc6868_WPSOffice_Level1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c88931c7-dd3e-4cb2-9fa8-3e54f66bf24e}"/>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第十二章 修改章程</w:t>
              </w:r>
            </w:sdtContent>
          </w:sdt>
          <w:r>
            <w:rPr>
              <w:rFonts w:hint="eastAsia" w:ascii="宋体" w:hAnsi="宋体" w:eastAsia="宋体" w:cs="宋体"/>
              <w:b/>
              <w:bCs/>
              <w:sz w:val="24"/>
              <w:szCs w:val="24"/>
            </w:rPr>
            <w:tab/>
          </w:r>
          <w:bookmarkStart w:id="32" w:name="_Toc6868_WPSOffice_Level1Page"/>
          <w:r>
            <w:rPr>
              <w:rFonts w:hint="eastAsia" w:ascii="宋体" w:hAnsi="宋体" w:eastAsia="宋体" w:cs="宋体"/>
              <w:b/>
              <w:bCs/>
              <w:sz w:val="24"/>
              <w:szCs w:val="24"/>
            </w:rPr>
            <w:t>41</w:t>
          </w:r>
          <w:bookmarkEnd w:id="32"/>
          <w:r>
            <w:rPr>
              <w:rFonts w:hint="eastAsia" w:ascii="宋体" w:hAnsi="宋体" w:eastAsia="宋体" w:cs="宋体"/>
              <w:b/>
              <w:bCs/>
              <w:sz w:val="24"/>
              <w:szCs w:val="24"/>
            </w:rPr>
            <w:fldChar w:fldCharType="end"/>
          </w:r>
        </w:p>
        <w:p>
          <w:pPr>
            <w:pStyle w:val="22"/>
            <w:tabs>
              <w:tab w:val="right" w:leader="dot" w:pos="9720"/>
            </w:tabs>
            <w:spacing w:line="380" w:lineRule="exact"/>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sz w:val="24"/>
              <w:szCs w:val="24"/>
            </w:rPr>
            <w:instrText xml:space="preserve"> HYPERLINK \l _Toc26395_WPSOffice_Level1 </w:instrText>
          </w:r>
          <w:r>
            <w:rPr>
              <w:rFonts w:hint="eastAsia" w:ascii="宋体" w:hAnsi="宋体" w:eastAsia="宋体" w:cs="宋体"/>
              <w:b/>
              <w:bCs/>
              <w:sz w:val="24"/>
              <w:szCs w:val="24"/>
            </w:rPr>
            <w:fldChar w:fldCharType="separate"/>
          </w:r>
          <w:sdt>
            <w:sdtPr>
              <w:rPr>
                <w:rFonts w:hint="eastAsia" w:ascii="宋体" w:hAnsi="宋体" w:eastAsia="宋体" w:cs="宋体"/>
                <w:b/>
                <w:bCs/>
                <w:kern w:val="2"/>
                <w:sz w:val="24"/>
                <w:szCs w:val="24"/>
                <w:lang w:val="en-US" w:eastAsia="zh-CN" w:bidi="ar-SA"/>
              </w:rPr>
              <w:id w:val="147454744"/>
              <w:placeholder>
                <w:docPart w:val="{760a96c4-8c6c-43e7-82e8-eec901e664e2}"/>
              </w:placeholder>
            </w:sdtPr>
            <w:sdtEndPr>
              <w:rPr>
                <w:rFonts w:hint="eastAsia" w:ascii="宋体" w:hAnsi="宋体" w:eastAsia="宋体" w:cs="宋体"/>
                <w:b/>
                <w:bCs/>
                <w:kern w:val="2"/>
                <w:sz w:val="24"/>
                <w:szCs w:val="24"/>
                <w:lang w:val="en-US" w:eastAsia="zh-CN" w:bidi="ar-SA"/>
              </w:rPr>
            </w:sdtEndPr>
            <w:sdtContent>
              <w:r>
                <w:rPr>
                  <w:rFonts w:hint="eastAsia" w:ascii="宋体" w:hAnsi="宋体" w:eastAsia="宋体" w:cs="宋体"/>
                  <w:b/>
                  <w:bCs/>
                  <w:sz w:val="24"/>
                  <w:szCs w:val="24"/>
                </w:rPr>
                <w:t>第十三章 附  则</w:t>
              </w:r>
            </w:sdtContent>
          </w:sdt>
          <w:r>
            <w:rPr>
              <w:rFonts w:hint="eastAsia" w:ascii="宋体" w:hAnsi="宋体" w:eastAsia="宋体" w:cs="宋体"/>
              <w:b/>
              <w:bCs/>
              <w:sz w:val="24"/>
              <w:szCs w:val="24"/>
            </w:rPr>
            <w:tab/>
          </w:r>
          <w:bookmarkStart w:id="33" w:name="_Toc26395_WPSOffice_Level1Page"/>
          <w:r>
            <w:rPr>
              <w:rFonts w:hint="eastAsia" w:ascii="宋体" w:hAnsi="宋体" w:eastAsia="宋体" w:cs="宋体"/>
              <w:b/>
              <w:bCs/>
              <w:sz w:val="24"/>
              <w:szCs w:val="24"/>
            </w:rPr>
            <w:t>42</w:t>
          </w:r>
          <w:bookmarkEnd w:id="33"/>
          <w:r>
            <w:rPr>
              <w:rFonts w:hint="eastAsia" w:ascii="宋体" w:hAnsi="宋体" w:eastAsia="宋体" w:cs="宋体"/>
              <w:b/>
              <w:bCs/>
              <w:sz w:val="24"/>
              <w:szCs w:val="24"/>
            </w:rPr>
            <w:fldChar w:fldCharType="end"/>
          </w:r>
        </w:p>
        <w:bookmarkEnd w:id="0"/>
        <w:p>
          <w:pPr>
            <w:pStyle w:val="18"/>
            <w:tabs>
              <w:tab w:val="right" w:leader="dot" w:pos="9720"/>
            </w:tabs>
            <w:spacing w:line="380" w:lineRule="exact"/>
            <w:rPr>
              <w:rFonts w:hint="eastAsia" w:ascii="宋体" w:hAnsi="宋体" w:eastAsia="宋体" w:cs="宋体"/>
              <w:sz w:val="24"/>
              <w:szCs w:val="24"/>
            </w:rPr>
          </w:pPr>
        </w:p>
      </w:sdtContent>
    </w:sdt>
    <w:p>
      <w:pPr>
        <w:numPr>
          <w:ilvl w:val="-1"/>
          <w:numId w:val="0"/>
        </w:numPr>
        <w:adjustRightInd/>
        <w:snapToGrid/>
        <w:spacing w:line="380" w:lineRule="exact"/>
        <w:ind w:left="0"/>
        <w:jc w:val="left"/>
        <w:outlineLvl w:val="9"/>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br w:type="page"/>
      </w:r>
    </w:p>
    <w:p>
      <w:pPr>
        <w:numPr>
          <w:ilvl w:val="-1"/>
          <w:numId w:val="0"/>
        </w:numPr>
        <w:adjustRightInd w:val="0"/>
        <w:snapToGrid w:val="0"/>
        <w:spacing w:line="400" w:lineRule="exact"/>
        <w:ind w:left="0"/>
        <w:jc w:val="both"/>
        <w:outlineLvl w:val="9"/>
        <w:rPr>
          <w:rFonts w:hint="eastAsia" w:ascii="黑体" w:hAnsi="黑体" w:eastAsia="黑体" w:cs="黑体"/>
          <w:b w:val="0"/>
          <w:bCs/>
          <w:color w:val="000000"/>
          <w:sz w:val="24"/>
          <w:szCs w:val="22"/>
          <w:lang w:val="en-US" w:eastAsia="zh-CN"/>
        </w:rPr>
      </w:pPr>
    </w:p>
    <w:p>
      <w:pPr>
        <w:numPr>
          <w:ilvl w:val="-1"/>
          <w:numId w:val="0"/>
        </w:numPr>
        <w:adjustRightInd w:val="0"/>
        <w:snapToGrid w:val="0"/>
        <w:spacing w:line="400" w:lineRule="exact"/>
        <w:ind w:left="0"/>
        <w:jc w:val="center"/>
        <w:outlineLvl w:val="0"/>
        <w:rPr>
          <w:rFonts w:hint="eastAsia" w:ascii="黑体" w:hAnsi="黑体" w:eastAsia="黑体" w:cs="黑体"/>
          <w:b w:val="0"/>
          <w:bCs/>
          <w:color w:val="000000"/>
          <w:sz w:val="32"/>
          <w:szCs w:val="32"/>
        </w:rPr>
      </w:pPr>
      <w:bookmarkStart w:id="34" w:name="_Toc29039_WPSOffice_Level1"/>
      <w:r>
        <w:rPr>
          <w:rFonts w:hint="eastAsia" w:ascii="黑体" w:hAnsi="黑体" w:eastAsia="黑体" w:cs="黑体"/>
          <w:b w:val="0"/>
          <w:bCs/>
          <w:color w:val="000000"/>
          <w:sz w:val="32"/>
          <w:szCs w:val="32"/>
          <w:lang w:val="en-US" w:eastAsia="zh-CN"/>
        </w:rPr>
        <w:t xml:space="preserve">第一章  </w:t>
      </w:r>
      <w:r>
        <w:rPr>
          <w:rFonts w:hint="eastAsia" w:ascii="黑体" w:hAnsi="黑体" w:eastAsia="黑体" w:cs="黑体"/>
          <w:b w:val="0"/>
          <w:bCs/>
          <w:color w:val="000000"/>
          <w:sz w:val="32"/>
          <w:szCs w:val="32"/>
        </w:rPr>
        <w:t>总  则</w:t>
      </w:r>
      <w:bookmarkEnd w:id="34"/>
    </w:p>
    <w:p>
      <w:pPr>
        <w:adjustRightInd w:val="0"/>
        <w:snapToGrid w:val="0"/>
        <w:spacing w:line="400" w:lineRule="exact"/>
        <w:jc w:val="both"/>
        <w:rPr>
          <w:b/>
          <w:color w:val="000000"/>
          <w:sz w:val="24"/>
        </w:rPr>
      </w:pPr>
    </w:p>
    <w:p>
      <w:pPr>
        <w:adjustRightInd w:val="0"/>
        <w:snapToGrid w:val="0"/>
        <w:spacing w:line="400" w:lineRule="exact"/>
        <w:ind w:firstLine="482" w:firstLineChars="200"/>
        <w:rPr>
          <w:color w:val="000000"/>
          <w:sz w:val="24"/>
        </w:rPr>
      </w:pPr>
      <w:r>
        <w:rPr>
          <w:rFonts w:hAnsi="Arial"/>
          <w:b/>
          <w:bCs/>
          <w:color w:val="000000"/>
          <w:sz w:val="24"/>
        </w:rPr>
        <w:t>第一条</w:t>
      </w:r>
      <w:r>
        <w:rPr>
          <w:color w:val="000000"/>
          <w:sz w:val="24"/>
        </w:rPr>
        <w:t>  </w:t>
      </w:r>
      <w:r>
        <w:rPr>
          <w:rFonts w:hAnsi="Arial"/>
          <w:color w:val="000000"/>
          <w:sz w:val="24"/>
        </w:rPr>
        <w:t>为维护公司、股东和债权人的合法权益，规范公司的组织和行为，根据《中华人民共和国公司法》（以下简称《公司法》）《中华人民共和国证券法》（以下简称《证券法》）</w:t>
      </w:r>
      <w:r>
        <w:rPr>
          <w:rFonts w:hint="eastAsia" w:hAnsi="Arial"/>
          <w:color w:val="000000"/>
          <w:sz w:val="24"/>
        </w:rPr>
        <w:t>《中国共产党章程》《中国共产党国有企业基层组织工作条例（试行）》及其它有关法律、法规的规定，结合公司的实际情况</w:t>
      </w:r>
      <w:r>
        <w:rPr>
          <w:rFonts w:hAnsi="Arial"/>
          <w:color w:val="000000"/>
          <w:sz w:val="24"/>
        </w:rPr>
        <w:t>，制订本章程。</w:t>
      </w:r>
    </w:p>
    <w:p>
      <w:pPr>
        <w:adjustRightInd w:val="0"/>
        <w:snapToGrid w:val="0"/>
        <w:spacing w:line="400" w:lineRule="exact"/>
        <w:ind w:firstLine="482" w:firstLineChars="200"/>
        <w:rPr>
          <w:color w:val="000000"/>
          <w:sz w:val="24"/>
        </w:rPr>
      </w:pPr>
      <w:r>
        <w:rPr>
          <w:rFonts w:hAnsi="Arial"/>
          <w:b/>
          <w:bCs/>
          <w:color w:val="000000"/>
          <w:sz w:val="24"/>
          <w:szCs w:val="22"/>
        </w:rPr>
        <w:t>第二条</w:t>
      </w:r>
      <w:r>
        <w:rPr>
          <w:color w:val="000000"/>
          <w:sz w:val="24"/>
        </w:rPr>
        <w:t xml:space="preserve"> 公司于1989年8月15日经武汉市经济体制改革委员会“武体改〔1989〕29号”文件批准，以社会募集方式设立。于1989年11月8日在武汉市工商行政管理局注册登记，取得营业执照。企业法人营业执照号码为：4201001101263。</w:t>
      </w:r>
    </w:p>
    <w:p>
      <w:pPr>
        <w:adjustRightInd w:val="0"/>
        <w:snapToGrid w:val="0"/>
        <w:spacing w:line="400" w:lineRule="exact"/>
        <w:ind w:firstLine="480" w:firstLineChars="200"/>
        <w:rPr>
          <w:color w:val="000000"/>
          <w:sz w:val="24"/>
        </w:rPr>
      </w:pPr>
      <w:r>
        <w:rPr>
          <w:color w:val="000000"/>
          <w:sz w:val="24"/>
        </w:rPr>
        <w:t>1994年12月，公司按有关规定，对照《公司法》进行了规范，并依法履行了重新登记手续。</w:t>
      </w:r>
    </w:p>
    <w:p>
      <w:pPr>
        <w:adjustRightInd w:val="0"/>
        <w:snapToGrid w:val="0"/>
        <w:spacing w:line="400" w:lineRule="exact"/>
        <w:ind w:firstLine="482" w:firstLineChars="200"/>
        <w:rPr>
          <w:color w:val="000000"/>
          <w:sz w:val="24"/>
        </w:rPr>
      </w:pPr>
      <w:r>
        <w:rPr>
          <w:rFonts w:hAnsi="Arial"/>
          <w:b/>
          <w:bCs/>
          <w:color w:val="000000"/>
          <w:sz w:val="24"/>
          <w:szCs w:val="22"/>
        </w:rPr>
        <w:t>第三条</w:t>
      </w:r>
      <w:r>
        <w:rPr>
          <w:color w:val="000000"/>
          <w:sz w:val="24"/>
        </w:rPr>
        <w:t xml:space="preserve"> 公司于1989年9月20日经中国人民银行武汉市分行批准首次向社会公众发行人民币普通股1260万股。1997年4月17日经中国证券监督管理委员会批准，1997年4月29日公司向社会公众公开发行人民币普通股4000万股。公司社会公众股5260万股于1997年5月19日在深圳证券交易所上市。</w:t>
      </w:r>
    </w:p>
    <w:p>
      <w:pPr>
        <w:adjustRightInd w:val="0"/>
        <w:snapToGrid w:val="0"/>
        <w:spacing w:line="400" w:lineRule="exact"/>
        <w:ind w:firstLine="482" w:firstLineChars="200"/>
        <w:rPr>
          <w:color w:val="000000"/>
          <w:sz w:val="24"/>
        </w:rPr>
      </w:pPr>
      <w:r>
        <w:rPr>
          <w:rFonts w:hAnsi="Arial"/>
          <w:b/>
          <w:bCs/>
          <w:color w:val="000000"/>
          <w:sz w:val="24"/>
          <w:szCs w:val="22"/>
        </w:rPr>
        <w:t>第四条</w:t>
      </w:r>
      <w:r>
        <w:rPr>
          <w:color w:val="000000"/>
          <w:sz w:val="24"/>
        </w:rPr>
        <w:t xml:space="preserve"> 公司注册名称：中百控股集团股份有限公司</w:t>
      </w:r>
    </w:p>
    <w:p>
      <w:pPr>
        <w:adjustRightInd w:val="0"/>
        <w:snapToGrid w:val="0"/>
        <w:spacing w:line="400" w:lineRule="exact"/>
        <w:rPr>
          <w:sz w:val="24"/>
        </w:rPr>
      </w:pPr>
      <w:r>
        <w:rPr>
          <w:color w:val="000000"/>
          <w:sz w:val="24"/>
        </w:rPr>
        <w:t xml:space="preserve">           英文名称：</w:t>
      </w:r>
      <w:r>
        <w:rPr>
          <w:sz w:val="24"/>
        </w:rPr>
        <w:t>ZHONGBAI HOLDINGS GROUP CO.,LTD.</w:t>
      </w:r>
    </w:p>
    <w:p>
      <w:pPr>
        <w:adjustRightInd w:val="0"/>
        <w:snapToGrid w:val="0"/>
        <w:spacing w:line="400" w:lineRule="exact"/>
        <w:ind w:firstLine="482" w:firstLineChars="200"/>
        <w:rPr>
          <w:color w:val="000000"/>
          <w:sz w:val="24"/>
        </w:rPr>
      </w:pPr>
      <w:r>
        <w:rPr>
          <w:rFonts w:hAnsi="Arial"/>
          <w:b/>
          <w:bCs/>
          <w:color w:val="000000"/>
          <w:sz w:val="24"/>
          <w:szCs w:val="22"/>
        </w:rPr>
        <w:t>第五条</w:t>
      </w:r>
      <w:r>
        <w:rPr>
          <w:color w:val="000000"/>
          <w:sz w:val="24"/>
        </w:rPr>
        <w:t xml:space="preserve"> 公司住所：中国武汉市江汉区江汉路129号</w:t>
      </w:r>
    </w:p>
    <w:p>
      <w:pPr>
        <w:adjustRightInd w:val="0"/>
        <w:snapToGrid w:val="0"/>
        <w:spacing w:line="400" w:lineRule="exact"/>
        <w:rPr>
          <w:color w:val="000000"/>
          <w:sz w:val="24"/>
        </w:rPr>
      </w:pPr>
      <w:r>
        <w:rPr>
          <w:color w:val="000000"/>
          <w:sz w:val="24"/>
        </w:rPr>
        <w:t xml:space="preserve">           邮政编码：430021</w:t>
      </w:r>
    </w:p>
    <w:p>
      <w:pPr>
        <w:adjustRightInd w:val="0"/>
        <w:snapToGrid w:val="0"/>
        <w:spacing w:line="400" w:lineRule="exact"/>
        <w:rPr>
          <w:color w:val="000000"/>
          <w:sz w:val="24"/>
        </w:rPr>
      </w:pPr>
      <w:r>
        <w:rPr>
          <w:color w:val="000000"/>
          <w:sz w:val="24"/>
        </w:rPr>
        <w:t xml:space="preserve">           公司办公地址：武汉市硚口区古田二路南泥湾大道汇丰企业总部8号楼     </w:t>
      </w:r>
    </w:p>
    <w:p>
      <w:pPr>
        <w:adjustRightInd w:val="0"/>
        <w:snapToGrid w:val="0"/>
        <w:spacing w:line="400" w:lineRule="exact"/>
        <w:ind w:firstLine="1320" w:firstLineChars="550"/>
        <w:rPr>
          <w:color w:val="000000"/>
          <w:sz w:val="24"/>
        </w:rPr>
      </w:pPr>
      <w:r>
        <w:rPr>
          <w:color w:val="000000"/>
          <w:sz w:val="24"/>
        </w:rPr>
        <w:t>邮政编码：430035</w:t>
      </w:r>
    </w:p>
    <w:p>
      <w:pPr>
        <w:adjustRightInd w:val="0"/>
        <w:snapToGrid w:val="0"/>
        <w:spacing w:line="400" w:lineRule="exact"/>
        <w:ind w:firstLine="482" w:firstLineChars="200"/>
        <w:rPr>
          <w:b/>
          <w:sz w:val="24"/>
        </w:rPr>
      </w:pPr>
      <w:r>
        <w:rPr>
          <w:rFonts w:hAnsi="Arial"/>
          <w:b/>
          <w:bCs/>
          <w:color w:val="000000"/>
          <w:sz w:val="24"/>
          <w:szCs w:val="22"/>
        </w:rPr>
        <w:t>第六条</w:t>
      </w:r>
      <w:r>
        <w:rPr>
          <w:color w:val="000000"/>
          <w:sz w:val="24"/>
        </w:rPr>
        <w:t xml:space="preserve"> </w:t>
      </w:r>
      <w:r>
        <w:rPr>
          <w:rFonts w:hAnsi="宋体"/>
          <w:sz w:val="24"/>
        </w:rPr>
        <w:t>公司注册资本为人民币</w:t>
      </w:r>
      <w:r>
        <w:rPr>
          <w:kern w:val="0"/>
          <w:sz w:val="24"/>
          <w:szCs w:val="24"/>
        </w:rPr>
        <w:t>68102.15</w:t>
      </w:r>
      <w:r>
        <w:rPr>
          <w:rFonts w:hAnsi="宋体"/>
          <w:sz w:val="24"/>
        </w:rPr>
        <w:t>万元。</w:t>
      </w:r>
    </w:p>
    <w:p>
      <w:pPr>
        <w:adjustRightInd w:val="0"/>
        <w:snapToGrid w:val="0"/>
        <w:spacing w:line="400" w:lineRule="exact"/>
        <w:ind w:firstLine="482" w:firstLineChars="200"/>
        <w:rPr>
          <w:color w:val="000000"/>
          <w:sz w:val="24"/>
        </w:rPr>
      </w:pPr>
      <w:r>
        <w:rPr>
          <w:rFonts w:hAnsi="Arial"/>
          <w:b/>
          <w:bCs/>
          <w:color w:val="000000"/>
          <w:sz w:val="24"/>
          <w:szCs w:val="22"/>
        </w:rPr>
        <w:t>第七条</w:t>
      </w:r>
      <w:r>
        <w:rPr>
          <w:color w:val="000000"/>
          <w:sz w:val="24"/>
        </w:rPr>
        <w:t xml:space="preserve"> 公司为永久存续的股份有限公司。</w:t>
      </w:r>
    </w:p>
    <w:p>
      <w:pPr>
        <w:adjustRightInd w:val="0"/>
        <w:snapToGrid w:val="0"/>
        <w:spacing w:line="400" w:lineRule="exact"/>
        <w:ind w:firstLine="482" w:firstLineChars="200"/>
        <w:rPr>
          <w:color w:val="000000"/>
          <w:sz w:val="24"/>
        </w:rPr>
      </w:pPr>
      <w:r>
        <w:rPr>
          <w:rFonts w:hAnsi="Arial"/>
          <w:b/>
          <w:bCs/>
          <w:color w:val="000000"/>
          <w:sz w:val="24"/>
          <w:szCs w:val="22"/>
        </w:rPr>
        <w:t>第八条</w:t>
      </w:r>
      <w:r>
        <w:rPr>
          <w:color w:val="000000"/>
          <w:sz w:val="24"/>
        </w:rPr>
        <w:t xml:space="preserve"> 董事长为公司法定代表人。</w:t>
      </w:r>
    </w:p>
    <w:p>
      <w:pPr>
        <w:adjustRightInd w:val="0"/>
        <w:snapToGrid w:val="0"/>
        <w:spacing w:line="400" w:lineRule="exact"/>
        <w:ind w:firstLine="482" w:firstLineChars="200"/>
        <w:rPr>
          <w:color w:val="000000"/>
          <w:sz w:val="24"/>
        </w:rPr>
      </w:pPr>
      <w:r>
        <w:rPr>
          <w:rFonts w:hAnsi="Arial"/>
          <w:b/>
          <w:bCs/>
          <w:color w:val="000000"/>
          <w:sz w:val="24"/>
          <w:szCs w:val="22"/>
        </w:rPr>
        <w:t>第九条</w:t>
      </w:r>
      <w:r>
        <w:rPr>
          <w:color w:val="000000"/>
          <w:sz w:val="24"/>
        </w:rPr>
        <w:t xml:space="preserve"> </w:t>
      </w:r>
      <w:r>
        <w:rPr>
          <w:rFonts w:hAnsi="Arial"/>
          <w:color w:val="000000"/>
          <w:sz w:val="24"/>
        </w:rPr>
        <w:t>公司全部资产分为等额股份，股东以其认购的股份为限对公司承担责任，公司以其全部资产对公司的债务承担责任。</w:t>
      </w:r>
    </w:p>
    <w:p>
      <w:pPr>
        <w:adjustRightInd w:val="0"/>
        <w:snapToGrid w:val="0"/>
        <w:spacing w:line="400" w:lineRule="exact"/>
        <w:ind w:firstLine="482" w:firstLineChars="200"/>
        <w:rPr>
          <w:rFonts w:hint="eastAsia"/>
          <w:color w:val="000000"/>
          <w:sz w:val="24"/>
        </w:rPr>
      </w:pPr>
      <w:r>
        <w:rPr>
          <w:rFonts w:hAnsi="Arial"/>
          <w:b/>
          <w:bCs/>
          <w:color w:val="000000"/>
          <w:sz w:val="24"/>
          <w:szCs w:val="22"/>
        </w:rPr>
        <w:t>第十条</w:t>
      </w:r>
      <w:r>
        <w:rPr>
          <w:color w:val="000000"/>
          <w:sz w:val="24"/>
        </w:rPr>
        <w:t xml:space="preserve"> </w:t>
      </w:r>
      <w:r>
        <w:rPr>
          <w:rFonts w:hAnsi="Arial"/>
          <w:color w:val="000000"/>
          <w:sz w:val="24"/>
        </w:rPr>
        <w:t>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高级管理人员，股东可以起诉公司，公司可以起诉股东、董事、监事、高级管理人员。</w:t>
      </w:r>
    </w:p>
    <w:p>
      <w:pPr>
        <w:adjustRightInd w:val="0"/>
        <w:snapToGrid w:val="0"/>
        <w:spacing w:line="400" w:lineRule="exact"/>
        <w:ind w:firstLine="482" w:firstLineChars="200"/>
        <w:rPr>
          <w:color w:val="000000"/>
          <w:sz w:val="24"/>
        </w:rPr>
      </w:pPr>
      <w:r>
        <w:rPr>
          <w:rFonts w:hAnsi="Arial"/>
          <w:b/>
          <w:bCs/>
          <w:color w:val="000000"/>
          <w:sz w:val="24"/>
          <w:szCs w:val="22"/>
        </w:rPr>
        <w:t>第十一条</w:t>
      </w:r>
      <w:r>
        <w:rPr>
          <w:color w:val="000000"/>
          <w:sz w:val="24"/>
        </w:rPr>
        <w:t>  </w:t>
      </w:r>
      <w:r>
        <w:rPr>
          <w:rFonts w:hAnsi="Arial"/>
          <w:color w:val="000000"/>
          <w:sz w:val="24"/>
        </w:rPr>
        <w:t>本章程所称高级管理人员是指公司的</w:t>
      </w:r>
      <w:r>
        <w:rPr>
          <w:color w:val="000000"/>
          <w:sz w:val="24"/>
        </w:rPr>
        <w:t>经理、副经理、董事会秘书和财务负责人。</w:t>
      </w:r>
    </w:p>
    <w:p>
      <w:pPr>
        <w:adjustRightInd/>
        <w:snapToGrid/>
        <w:spacing w:before="0" w:beforeLines="-2147483648" w:after="0" w:afterLines="-2147483648" w:line="240" w:lineRule="auto"/>
        <w:ind w:firstLine="0" w:firstLineChars="0"/>
        <w:rPr>
          <w:color w:val="000000"/>
          <w:sz w:val="24"/>
        </w:rPr>
      </w:pPr>
      <w:r>
        <w:rPr>
          <w:color w:val="000000"/>
          <w:sz w:val="24"/>
        </w:rPr>
        <w:br w:type="page"/>
      </w:r>
    </w:p>
    <w:p>
      <w:pPr>
        <w:adjustRightInd w:val="0"/>
        <w:snapToGrid w:val="0"/>
        <w:spacing w:before="120" w:beforeLines="50" w:after="120" w:afterLines="50" w:line="400" w:lineRule="exact"/>
        <w:ind w:firstLine="480" w:firstLineChars="200"/>
        <w:rPr>
          <w:color w:val="000000"/>
          <w:sz w:val="24"/>
        </w:rPr>
      </w:pPr>
    </w:p>
    <w:p>
      <w:pPr>
        <w:numPr>
          <w:ilvl w:val="-1"/>
          <w:numId w:val="0"/>
        </w:numPr>
        <w:adjustRightInd w:val="0"/>
        <w:snapToGrid w:val="0"/>
        <w:spacing w:line="400" w:lineRule="exact"/>
        <w:ind w:left="0"/>
        <w:jc w:val="center"/>
        <w:outlineLvl w:val="0"/>
        <w:rPr>
          <w:rFonts w:hint="eastAsia" w:ascii="黑体" w:hAnsi="黑体" w:eastAsia="黑体" w:cs="黑体"/>
          <w:b w:val="0"/>
          <w:bCs/>
          <w:color w:val="000000"/>
          <w:sz w:val="32"/>
          <w:szCs w:val="32"/>
        </w:rPr>
      </w:pPr>
      <w:bookmarkStart w:id="35" w:name="_Toc30410_WPSOffice_Level1"/>
      <w:r>
        <w:rPr>
          <w:rFonts w:hint="eastAsia" w:ascii="黑体" w:hAnsi="黑体" w:eastAsia="黑体" w:cs="黑体"/>
          <w:b w:val="0"/>
          <w:bCs/>
          <w:color w:val="000000"/>
          <w:sz w:val="32"/>
          <w:szCs w:val="32"/>
          <w:lang w:val="en-US" w:eastAsia="zh-CN"/>
        </w:rPr>
        <w:t xml:space="preserve">第二章  </w:t>
      </w:r>
      <w:r>
        <w:rPr>
          <w:rFonts w:hint="eastAsia" w:ascii="黑体" w:hAnsi="黑体" w:eastAsia="黑体" w:cs="黑体"/>
          <w:b w:val="0"/>
          <w:bCs/>
          <w:color w:val="000000"/>
          <w:sz w:val="32"/>
          <w:szCs w:val="32"/>
        </w:rPr>
        <w:t>经营宗旨和范围</w:t>
      </w:r>
      <w:bookmarkEnd w:id="35"/>
    </w:p>
    <w:p>
      <w:pPr>
        <w:adjustRightInd w:val="0"/>
        <w:snapToGrid w:val="0"/>
        <w:spacing w:line="400" w:lineRule="exact"/>
        <w:jc w:val="center"/>
        <w:rPr>
          <w:b/>
          <w:color w:val="000000"/>
          <w:sz w:val="24"/>
        </w:rPr>
      </w:pPr>
    </w:p>
    <w:p>
      <w:pPr>
        <w:adjustRightInd w:val="0"/>
        <w:snapToGrid w:val="0"/>
        <w:spacing w:line="400" w:lineRule="exact"/>
        <w:ind w:firstLine="482" w:firstLineChars="200"/>
        <w:rPr>
          <w:color w:val="000000"/>
          <w:sz w:val="24"/>
        </w:rPr>
      </w:pPr>
      <w:r>
        <w:rPr>
          <w:rFonts w:hAnsi="Arial"/>
          <w:b/>
          <w:bCs/>
          <w:color w:val="000000"/>
          <w:sz w:val="24"/>
          <w:szCs w:val="22"/>
        </w:rPr>
        <w:t>第十二条</w:t>
      </w:r>
      <w:r>
        <w:rPr>
          <w:color w:val="000000"/>
          <w:sz w:val="24"/>
        </w:rPr>
        <w:t xml:space="preserve"> 公司的经营宗旨：不断满足消费者需求，促进经济发展，以规范化运作立足市场，用创新管理使公司发展，以良好的经济效益让股东满意。 </w:t>
      </w:r>
    </w:p>
    <w:p>
      <w:pPr>
        <w:pStyle w:val="5"/>
        <w:adjustRightInd w:val="0"/>
        <w:snapToGrid w:val="0"/>
        <w:spacing w:line="400" w:lineRule="exact"/>
        <w:ind w:firstLine="471"/>
        <w:rPr>
          <w:color w:val="000000"/>
          <w:sz w:val="24"/>
        </w:rPr>
      </w:pPr>
      <w:r>
        <w:rPr>
          <w:rFonts w:hAnsi="Arial"/>
          <w:b/>
          <w:bCs/>
          <w:snapToGrid/>
          <w:color w:val="000000"/>
          <w:kern w:val="2"/>
          <w:sz w:val="24"/>
          <w:szCs w:val="22"/>
        </w:rPr>
        <w:t>第十三条</w:t>
      </w:r>
      <w:r>
        <w:rPr>
          <w:color w:val="000000"/>
          <w:sz w:val="24"/>
        </w:rPr>
        <w:t xml:space="preserve"> </w:t>
      </w:r>
      <w:r>
        <w:rPr>
          <w:rFonts w:hAnsi="Arial"/>
          <w:color w:val="000000"/>
          <w:sz w:val="24"/>
        </w:rPr>
        <w:t>经依法登记，</w:t>
      </w:r>
      <w:r>
        <w:rPr>
          <w:bCs/>
          <w:color w:val="000000"/>
          <w:sz w:val="24"/>
        </w:rPr>
        <w:t>公司经营范围是：</w:t>
      </w:r>
      <w:r>
        <w:rPr>
          <w:sz w:val="24"/>
        </w:rPr>
        <w:t>商业零售及商品的网上销售；农产品加工；日用工业品及塑料制品加工；经营和代理各类商品及技术的进出口业务（不含国家禁止或限制进出口的货物或技术）；对房地产业、对酒店餐饮业、对商务服务业、对软件业及对农业项目投资与资产管理；</w:t>
      </w:r>
      <w:r>
        <w:rPr>
          <w:color w:val="000000"/>
          <w:sz w:val="24"/>
        </w:rPr>
        <w:t>法律法规禁止的不得经营，须经审批的在批准后方可经营，法律法规未规定审批的，企业可自行开展经营活动。（以上经营范围中，国家有专项规定的凭许可证在核定的范围、期限内方可经营）</w:t>
      </w:r>
    </w:p>
    <w:p>
      <w:pPr>
        <w:rPr>
          <w:color w:val="000000"/>
          <w:sz w:val="24"/>
        </w:rPr>
      </w:pPr>
      <w:r>
        <w:rPr>
          <w:color w:val="000000"/>
          <w:sz w:val="24"/>
        </w:rPr>
        <w:br w:type="page"/>
      </w:r>
    </w:p>
    <w:p>
      <w:pPr>
        <w:pStyle w:val="5"/>
        <w:adjustRightInd w:val="0"/>
        <w:snapToGrid w:val="0"/>
        <w:spacing w:line="400" w:lineRule="exact"/>
        <w:ind w:firstLine="473"/>
        <w:rPr>
          <w:color w:val="000000"/>
          <w:sz w:val="24"/>
        </w:rPr>
      </w:pPr>
    </w:p>
    <w:p>
      <w:pPr>
        <w:numPr>
          <w:ilvl w:val="0"/>
          <w:numId w:val="0"/>
        </w:numPr>
        <w:adjustRightInd w:val="0"/>
        <w:snapToGrid w:val="0"/>
        <w:spacing w:line="400" w:lineRule="exact"/>
        <w:jc w:val="center"/>
        <w:outlineLvl w:val="0"/>
        <w:rPr>
          <w:rFonts w:hint="eastAsia" w:ascii="黑体" w:hAnsi="黑体" w:eastAsia="黑体" w:cs="黑体"/>
          <w:b w:val="0"/>
          <w:bCs/>
          <w:color w:val="000000"/>
          <w:sz w:val="32"/>
          <w:szCs w:val="32"/>
        </w:rPr>
      </w:pPr>
      <w:bookmarkStart w:id="36" w:name="_Toc19954_WPSOffice_Level1"/>
      <w:r>
        <w:rPr>
          <w:rFonts w:hint="eastAsia" w:ascii="黑体" w:hAnsi="黑体" w:eastAsia="黑体" w:cs="黑体"/>
          <w:b w:val="0"/>
          <w:bCs/>
          <w:color w:val="000000"/>
          <w:sz w:val="32"/>
          <w:szCs w:val="32"/>
        </w:rPr>
        <w:t>第三章  党的建设</w:t>
      </w:r>
      <w:bookmarkEnd w:id="36"/>
    </w:p>
    <w:p>
      <w:pPr>
        <w:adjustRightInd w:val="0"/>
        <w:snapToGrid w:val="0"/>
        <w:spacing w:line="400" w:lineRule="exact"/>
        <w:ind w:firstLine="600" w:firstLineChars="250"/>
        <w:rPr>
          <w:rFonts w:hint="eastAsia"/>
          <w:sz w:val="24"/>
        </w:rPr>
      </w:pP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第十四条 </w:t>
      </w:r>
      <w:r>
        <w:rPr>
          <w:rFonts w:hint="eastAsia" w:hAnsi="Arial"/>
          <w:b w:val="0"/>
          <w:bCs w:val="0"/>
          <w:color w:val="000000"/>
          <w:sz w:val="24"/>
          <w:szCs w:val="22"/>
        </w:rPr>
        <w:t>党的建设总则</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w:t>
      </w:r>
      <w:r>
        <w:rPr>
          <w:rFonts w:hint="eastAsia" w:hAnsi="Arial"/>
          <w:b w:val="0"/>
          <w:bCs w:val="0"/>
          <w:color w:val="000000"/>
          <w:sz w:val="24"/>
          <w:szCs w:val="22"/>
          <w:lang w:val="en-US" w:eastAsia="zh-CN"/>
        </w:rPr>
        <w:t>一</w:t>
      </w:r>
      <w:r>
        <w:rPr>
          <w:rFonts w:hint="eastAsia" w:hAnsi="Arial"/>
          <w:b w:val="0"/>
          <w:bCs w:val="0"/>
          <w:color w:val="000000"/>
          <w:sz w:val="24"/>
          <w:szCs w:val="22"/>
        </w:rPr>
        <w:t>）公司认真贯彻落实党的路线方针政策和决策部署，毫不动摇坚持党对国有企业的领导，毫不动摇加强国有企业党的建设，确保党的领导、党的建设、全面从严治党在深化国有企业改革中得到充分体现和切实加强，推动做强做优做大国有企业；</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w:t>
      </w:r>
      <w:r>
        <w:rPr>
          <w:rFonts w:hint="eastAsia" w:hAnsi="Arial"/>
          <w:b w:val="0"/>
          <w:bCs w:val="0"/>
          <w:color w:val="000000"/>
          <w:sz w:val="24"/>
          <w:szCs w:val="22"/>
          <w:lang w:val="en-US" w:eastAsia="zh-CN"/>
        </w:rPr>
        <w:t>二</w:t>
      </w:r>
      <w:r>
        <w:rPr>
          <w:rFonts w:hint="eastAsia" w:hAnsi="Arial"/>
          <w:b w:val="0"/>
          <w:bCs w:val="0"/>
          <w:color w:val="000000"/>
          <w:sz w:val="24"/>
          <w:szCs w:val="22"/>
        </w:rPr>
        <w:t>）根据《中华人民共和国公司法》《中国共产党章程》和其他有关规定，公司设立中国共产党的组织，开展党的活动，建立党的工作机构，配齐配强党务工作人员，保障党组织的工作经费。党组织机构设置、人员编制纳入公司管理机构和编制，根据企业职工人数和实际需要，配备一定比例专兼职党务工作人员。党组织工作经费纳入公司预算，一般按照企业上年度职工工资总额1%安排，从公司管理费中列支；</w:t>
      </w:r>
    </w:p>
    <w:p>
      <w:pPr>
        <w:adjustRightInd w:val="0"/>
        <w:snapToGrid w:val="0"/>
        <w:spacing w:line="400" w:lineRule="exact"/>
        <w:ind w:firstLine="600" w:firstLineChars="250"/>
        <w:rPr>
          <w:rFonts w:hint="eastAsia" w:hAnsi="Arial"/>
          <w:b/>
          <w:bCs/>
          <w:color w:val="000000"/>
          <w:sz w:val="24"/>
          <w:szCs w:val="22"/>
        </w:rPr>
      </w:pPr>
      <w:r>
        <w:rPr>
          <w:rFonts w:hint="eastAsia" w:hAnsi="Arial"/>
          <w:b w:val="0"/>
          <w:bCs w:val="0"/>
          <w:color w:val="000000"/>
          <w:sz w:val="24"/>
          <w:szCs w:val="22"/>
        </w:rPr>
        <w:t>（</w:t>
      </w:r>
      <w:r>
        <w:rPr>
          <w:rFonts w:hint="eastAsia" w:hAnsi="Arial"/>
          <w:b w:val="0"/>
          <w:bCs w:val="0"/>
          <w:color w:val="000000"/>
          <w:sz w:val="24"/>
          <w:szCs w:val="22"/>
          <w:lang w:val="en-US" w:eastAsia="zh-CN"/>
        </w:rPr>
        <w:t>三</w:t>
      </w:r>
      <w:r>
        <w:rPr>
          <w:rFonts w:hint="eastAsia" w:hAnsi="Arial"/>
          <w:b w:val="0"/>
          <w:bCs w:val="0"/>
          <w:color w:val="000000"/>
          <w:sz w:val="24"/>
          <w:szCs w:val="22"/>
        </w:rPr>
        <w:t>）按照中国特色现代国有企业制度要求，公司的法人治理结构由党委、董事会、监事会、经理层组成，党组织发挥领导核心和政治核心作用，董事会发挥决策作用、监事会发挥监督作用、经理层发挥经营管理作用。</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第十五条 </w:t>
      </w:r>
      <w:r>
        <w:rPr>
          <w:rFonts w:hint="eastAsia" w:hAnsi="Arial"/>
          <w:b w:val="0"/>
          <w:bCs w:val="0"/>
          <w:color w:val="000000"/>
          <w:sz w:val="24"/>
          <w:szCs w:val="22"/>
        </w:rPr>
        <w:t xml:space="preserve">公司党组织机构设置：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（一）根据《中国共产党章程》规定，经上级党组织批准，设立公司党委和公司纪委；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（二）公司党委和公司纪委书记、副书记、委员的职数按上级党组织批复设置，并按照《中国共产党章程》等有关规定选举或任命产生；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（三）公司设立党群工作部门和纪检监察部门，同时设立工会、团委等群团组织。</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第十六条 </w:t>
      </w:r>
      <w:r>
        <w:rPr>
          <w:rFonts w:hint="eastAsia" w:hAnsi="Arial"/>
          <w:b w:val="0"/>
          <w:bCs w:val="0"/>
          <w:color w:val="000000"/>
          <w:sz w:val="24"/>
          <w:szCs w:val="22"/>
        </w:rPr>
        <w:t xml:space="preserve">公司党委发挥领导作用，把方向、管大局、保落实，依照规定讨论和决定公司重大事项。主要职责是：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一）加强公司党的政治建设，坚持和落实中国特色社会主义根本制度、基本制度、重要制度，教育引导全体党员始终在政治立场、政治方向、政治原则、政治道路上同以习近平同志为核心的党中央保持高度一致；</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（二）深入学习和贯彻习近平新时代中国特色社会主义思想，学习宣传党的理论，贯彻执行党的路线方针政策，监督、保证党中央重大决策部署和上级党组织决议在本公司贯彻落实；</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（三）研究讨论公司重大经营管理事项，尊重并支持股东大会、董事会、监事会和经理层依法行使职权的原则。</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（四）加强对公司选人用人的领导和把关，抓好公司领导班子建设和干部队伍、人才队伍建设；</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（五）履行公司党风廉政建设主体责任，领导、支持内设纪检组织履行监督执纪问责职责，严明政治纪律和政治规矩，推动全面从严治党向基层延伸；</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（六）加强基层党组织建设和党员队伍建设，团结带领职工群众积极投身企业改革发展；</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（七）领导公司思想政治工作、精神文明建设、统一战线工作，领导公司工会、共青团、妇女组织等群团组织。</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第十七条</w:t>
      </w:r>
      <w:r>
        <w:rPr>
          <w:rFonts w:hint="eastAsia" w:hAnsi="Arial"/>
          <w:b w:val="0"/>
          <w:bCs w:val="0"/>
          <w:color w:val="000000"/>
          <w:sz w:val="24"/>
          <w:szCs w:val="22"/>
        </w:rPr>
        <w:t xml:space="preserve"> 公司党委研究讨论是董事会、经理层决策重大问题的前置程序，重大经营管理事项必须经党委研究讨论后，再由董事会或者经理层作出决定。主要包括：</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（一）贯彻党中央决策部署和落实国家发展战略的重大举措；</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（二）公司发展战略、中长期发展规划，重要改革方案；</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（三）公司资产重组、产权转让、资本运作和大额投资中的原则性方向性问题；</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（四）公司组织架构设置和调整，重要规章制度的制定和修改；</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（五）涉及公司安全生产、维护稳定、职工权益、社会责任等方面的重大事项；</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（六）其他应当由党委研究讨论的重要事项。须经党委前置研究讨论后由公司董事会、经理层决定事项的具体标准由公司相关制度规定。</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第十八条 </w:t>
      </w:r>
      <w:r>
        <w:rPr>
          <w:rFonts w:hint="eastAsia" w:hAnsi="Arial"/>
          <w:b w:val="0"/>
          <w:bCs w:val="0"/>
          <w:color w:val="000000"/>
          <w:sz w:val="24"/>
          <w:szCs w:val="22"/>
        </w:rPr>
        <w:t>党委参与重大问题决策的主要程序：</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（一）召开党委会对董事会、经理层拟决策的重大问题进行讨论研究，提出意见和建议。党委认为另有需要董事会、经理层决策的重大问题，可向董事会、经理层提出；</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（二）进入董事会、经理层尤其是担任董事长或总经理的党委成员，要在议案正式提交董事会或总经理办公会前就党委的有关意见和建议与董事会、经理层其他成员进行沟通；</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（三）进入董事会、经理层的党委成员在董事会、经理层决策时，要充分表达党委意见和建议，并将决策情况及时向党委报告；</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四）进入董事会、经理层的党委成员发现董事会、经理层拟作出的决策不符合党的路线方针政策和国家法律法规，不符合市委、市政府和国有资产监管机构明确要求，不符合企业现状和发展定位，或事前未作严密科学的可行性论证，可能损害国家、社会公众利益和企业、职工的合法权益的，要提出撤销或缓议该决策事项的意见，会后及时向党委报告，通过党委会形成明确意见向董事会、经理层反馈。如得不到纠正，要及时向上级党组织报告。</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第十九条 </w:t>
      </w:r>
      <w:r>
        <w:rPr>
          <w:rFonts w:hint="eastAsia" w:hAnsi="Arial"/>
          <w:b w:val="0"/>
          <w:bCs w:val="0"/>
          <w:color w:val="000000"/>
          <w:sz w:val="24"/>
          <w:szCs w:val="22"/>
        </w:rPr>
        <w:t>公司党委议事的主要形式是党委会，由党委书记主持。党委会应坚持和完善民主集中制，按照“集体领导、民主集中、个别酝酿、会议决定”的原则，对职责范围内的事项进行决策决议，健全并严格执行党委议事规则，不得以召开党政联席会等形式代替召开党委会，所议事项应当形成会议纪要。</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第二十条 </w:t>
      </w:r>
      <w:r>
        <w:rPr>
          <w:rFonts w:hint="eastAsia" w:hAnsi="Arial"/>
          <w:b w:val="0"/>
          <w:bCs w:val="0"/>
          <w:color w:val="000000"/>
          <w:sz w:val="24"/>
          <w:szCs w:val="22"/>
        </w:rPr>
        <w:t>坚持和完善“双向进入、交叉任职”的领导体制，符合条件的党委班子成员可以通过法定程序进入董事会、监事会、经理层，董事会、监事会、经理层成员中符合条件的党员可以依照有关规定和程序进入党委。</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原则上，党委书记、董事长一般由一人担任，党员总经理担任副书记。原则上应配备专职抓党建工作的专职副书记，专职副书记一般进入董事会且不在经理层任职。党委书记是公司党建工作第一责任人，专职党委副书记对党建工作负直接责任，纪委书记对纪检监督负领导责任，党委委员实行“一岗双责”。</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第二十一条 </w:t>
      </w:r>
      <w:r>
        <w:rPr>
          <w:rFonts w:hint="eastAsia" w:hAnsi="Arial"/>
          <w:b w:val="0"/>
          <w:bCs w:val="0"/>
          <w:color w:val="000000"/>
          <w:sz w:val="24"/>
          <w:szCs w:val="22"/>
        </w:rPr>
        <w:t>董事会决定公司重大问题，应当事先听取公司党委的意见，涉及公司重大问题决策、重要干部任免、重大项目投资决策、大额资金使用等事项，董事会根据党委研究讨论意见作出决定。选聘高级经营管理人员时，党组织对董事会提名委员会或总经理提名的人选进行酝酿并提出意见，或者向提名委员会、总经理推荐提名人选；党组织对拟任人选进行考察，集体研究提出意见。</w:t>
      </w:r>
    </w:p>
    <w:p>
      <w:pPr>
        <w:adjustRightInd w:val="0"/>
        <w:snapToGrid w:val="0"/>
        <w:spacing w:line="400" w:lineRule="exact"/>
        <w:ind w:firstLine="602" w:firstLineChars="250"/>
        <w:rPr>
          <w:rFonts w:hint="eastAsia" w:hAnsi="Arial"/>
          <w:b w:val="0"/>
          <w:bCs w:val="0"/>
          <w:color w:val="000000"/>
          <w:sz w:val="24"/>
          <w:szCs w:val="22"/>
        </w:rPr>
      </w:pPr>
      <w:r>
        <w:rPr>
          <w:rFonts w:hint="eastAsia" w:hAnsi="Arial"/>
          <w:b/>
          <w:bCs/>
          <w:color w:val="000000"/>
          <w:sz w:val="24"/>
          <w:szCs w:val="22"/>
        </w:rPr>
        <w:t xml:space="preserve">第二十二条 </w:t>
      </w:r>
      <w:r>
        <w:rPr>
          <w:rFonts w:hint="eastAsia" w:hAnsi="Arial"/>
          <w:b w:val="0"/>
          <w:bCs w:val="0"/>
          <w:color w:val="000000"/>
          <w:sz w:val="24"/>
          <w:szCs w:val="22"/>
        </w:rPr>
        <w:t xml:space="preserve">公司纪委的职权包括：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（一）维护《中国共产党章程》和其他党内法规；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（二）检查党的路线、方针、政策和决议的执行情况；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（三）协助党委加强党风建设和组织协调反腐败工作，研究、部署纪检监察工作；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（四）贯彻执行上级纪委和公司党委有关重要决定、决议及工作部署；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（五）经常对党员进行党纪党规的教育，作出关于维护党纪的决定；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（六）对党员领导干部行使权力进行监督；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（七）按职责管理权限，检查和处理公司所属各单位党组织和党员违反党的章程和其他党内法规的案件； </w:t>
      </w:r>
    </w:p>
    <w:p>
      <w:pPr>
        <w:adjustRightInd w:val="0"/>
        <w:snapToGrid w:val="0"/>
        <w:spacing w:line="400" w:lineRule="exact"/>
        <w:ind w:firstLine="600" w:firstLineChars="250"/>
        <w:rPr>
          <w:rFonts w:hint="eastAsia" w:hAnsi="Arial"/>
          <w:b w:val="0"/>
          <w:bCs w:val="0"/>
          <w:color w:val="000000"/>
          <w:sz w:val="24"/>
          <w:szCs w:val="22"/>
        </w:rPr>
      </w:pPr>
      <w:r>
        <w:rPr>
          <w:rFonts w:hint="eastAsia" w:hAnsi="Arial"/>
          <w:b w:val="0"/>
          <w:bCs w:val="0"/>
          <w:color w:val="000000"/>
          <w:sz w:val="24"/>
          <w:szCs w:val="22"/>
        </w:rPr>
        <w:t xml:space="preserve">（八）受理党员的控告和申诉，保障党员权利； </w:t>
      </w:r>
    </w:p>
    <w:p>
      <w:pPr>
        <w:adjustRightInd w:val="0"/>
        <w:snapToGrid w:val="0"/>
        <w:spacing w:line="400" w:lineRule="exact"/>
        <w:ind w:firstLine="600" w:firstLineChars="250"/>
        <w:rPr>
          <w:color w:val="000000"/>
          <w:sz w:val="24"/>
        </w:rPr>
      </w:pPr>
      <w:r>
        <w:rPr>
          <w:rFonts w:hint="eastAsia" w:hAnsi="Arial"/>
          <w:b w:val="0"/>
          <w:bCs w:val="0"/>
          <w:color w:val="000000"/>
          <w:sz w:val="24"/>
          <w:szCs w:val="22"/>
        </w:rPr>
        <w:t>（九）研究其它应由公司纪委决定的事项。</w:t>
      </w:r>
      <w:r>
        <w:rPr>
          <w:color w:val="000000"/>
          <w:sz w:val="24"/>
        </w:rPr>
        <w:t xml:space="preserve"> </w:t>
      </w:r>
    </w:p>
    <w:p>
      <w:pPr>
        <w:adjustRightInd/>
        <w:snapToGrid/>
        <w:spacing w:line="240" w:lineRule="auto"/>
        <w:ind w:firstLine="0" w:firstLineChars="0"/>
        <w:jc w:val="left"/>
        <w:rPr>
          <w:b/>
          <w:color w:val="000000"/>
          <w:sz w:val="24"/>
        </w:rPr>
      </w:pPr>
      <w:r>
        <w:rPr>
          <w:b/>
          <w:color w:val="000000"/>
          <w:sz w:val="24"/>
        </w:rPr>
        <w:br w:type="page"/>
      </w:r>
    </w:p>
    <w:p>
      <w:pPr>
        <w:adjustRightInd w:val="0"/>
        <w:snapToGrid w:val="0"/>
        <w:spacing w:line="400" w:lineRule="exact"/>
        <w:ind w:firstLine="472" w:firstLineChars="196"/>
        <w:jc w:val="center"/>
        <w:rPr>
          <w:b/>
          <w:color w:val="000000"/>
          <w:sz w:val="24"/>
        </w:rPr>
      </w:pPr>
    </w:p>
    <w:p>
      <w:pPr>
        <w:numPr>
          <w:ilvl w:val="0"/>
          <w:numId w:val="0"/>
        </w:numPr>
        <w:adjustRightInd w:val="0"/>
        <w:snapToGrid w:val="0"/>
        <w:spacing w:line="400" w:lineRule="exact"/>
        <w:jc w:val="center"/>
        <w:outlineLvl w:val="0"/>
        <w:rPr>
          <w:rFonts w:hint="eastAsia" w:ascii="黑体" w:hAnsi="黑体" w:eastAsia="黑体" w:cs="黑体"/>
          <w:b w:val="0"/>
          <w:bCs/>
          <w:color w:val="000000"/>
          <w:sz w:val="32"/>
          <w:szCs w:val="32"/>
        </w:rPr>
      </w:pPr>
      <w:bookmarkStart w:id="37" w:name="_Toc14647_WPSOffice_Level1"/>
      <w:r>
        <w:rPr>
          <w:rFonts w:hint="eastAsia" w:ascii="黑体" w:hAnsi="黑体" w:eastAsia="黑体" w:cs="黑体"/>
          <w:b w:val="0"/>
          <w:bCs/>
          <w:color w:val="000000"/>
          <w:sz w:val="32"/>
          <w:szCs w:val="32"/>
        </w:rPr>
        <w:t>第四章   股    份</w:t>
      </w:r>
      <w:bookmarkEnd w:id="37"/>
    </w:p>
    <w:p>
      <w:pPr>
        <w:adjustRightInd w:val="0"/>
        <w:snapToGrid w:val="0"/>
        <w:spacing w:line="400" w:lineRule="exact"/>
        <w:ind w:firstLine="472" w:firstLineChars="196"/>
        <w:jc w:val="center"/>
        <w:rPr>
          <w:b/>
          <w:color w:val="000000"/>
          <w:sz w:val="24"/>
        </w:rPr>
      </w:pPr>
    </w:p>
    <w:p>
      <w:pPr>
        <w:numPr>
          <w:ilvl w:val="0"/>
          <w:numId w:val="1"/>
        </w:numPr>
        <w:tabs>
          <w:tab w:val="clear" w:pos="1386"/>
        </w:tabs>
        <w:adjustRightInd w:val="0"/>
        <w:snapToGrid w:val="0"/>
        <w:spacing w:line="400" w:lineRule="exact"/>
        <w:ind w:left="0" w:firstLine="0"/>
        <w:jc w:val="center"/>
        <w:outlineLvl w:val="1"/>
        <w:rPr>
          <w:b/>
          <w:color w:val="000000"/>
          <w:sz w:val="24"/>
        </w:rPr>
      </w:pPr>
      <w:r>
        <w:rPr>
          <w:rFonts w:hint="eastAsia" w:hAnsi="Arial"/>
          <w:b/>
          <w:color w:val="000000"/>
          <w:sz w:val="24"/>
        </w:rPr>
        <w:t xml:space="preserve"> </w:t>
      </w:r>
      <w:bookmarkStart w:id="38" w:name="_Toc30410_WPSOffice_Level2"/>
      <w:r>
        <w:rPr>
          <w:rFonts w:hAnsi="Arial"/>
          <w:b/>
          <w:color w:val="000000"/>
          <w:sz w:val="24"/>
        </w:rPr>
        <w:t>股份发行</w:t>
      </w:r>
      <w:bookmarkEnd w:id="38"/>
    </w:p>
    <w:p>
      <w:pPr>
        <w:adjustRightInd w:val="0"/>
        <w:snapToGrid w:val="0"/>
        <w:spacing w:line="400" w:lineRule="exact"/>
        <w:jc w:val="center"/>
        <w:rPr>
          <w:b/>
          <w:color w:val="000000"/>
          <w:sz w:val="24"/>
        </w:rPr>
      </w:pPr>
    </w:p>
    <w:p>
      <w:pPr>
        <w:adjustRightInd w:val="0"/>
        <w:snapToGrid w:val="0"/>
        <w:spacing w:line="400" w:lineRule="exact"/>
        <w:ind w:firstLine="472" w:firstLineChars="196"/>
        <w:rPr>
          <w:color w:val="000000"/>
          <w:sz w:val="24"/>
        </w:rPr>
      </w:pPr>
      <w:r>
        <w:rPr>
          <w:rFonts w:hAnsi="Arial"/>
          <w:b/>
          <w:bCs/>
          <w:color w:val="000000"/>
          <w:sz w:val="24"/>
          <w:szCs w:val="22"/>
        </w:rPr>
        <w:t>第</w:t>
      </w:r>
      <w:r>
        <w:rPr>
          <w:rFonts w:hint="eastAsia" w:hAnsi="Arial"/>
          <w:b/>
          <w:bCs/>
          <w:color w:val="000000"/>
          <w:sz w:val="24"/>
          <w:szCs w:val="22"/>
          <w:lang w:val="en-US" w:eastAsia="zh-CN"/>
        </w:rPr>
        <w:t>二十三</w:t>
      </w:r>
      <w:r>
        <w:rPr>
          <w:rFonts w:hAnsi="Arial"/>
          <w:b/>
          <w:bCs/>
          <w:color w:val="000000"/>
          <w:sz w:val="24"/>
          <w:szCs w:val="22"/>
        </w:rPr>
        <w:t>条</w:t>
      </w:r>
      <w:r>
        <w:rPr>
          <w:color w:val="000000"/>
          <w:sz w:val="24"/>
        </w:rPr>
        <w:t>  </w:t>
      </w:r>
      <w:r>
        <w:rPr>
          <w:rFonts w:hAnsi="Arial"/>
          <w:color w:val="000000"/>
          <w:sz w:val="24"/>
        </w:rPr>
        <w:t>公司的股份采取股票的形式。</w:t>
      </w:r>
    </w:p>
    <w:p>
      <w:pPr>
        <w:adjustRightInd w:val="0"/>
        <w:snapToGrid w:val="0"/>
        <w:spacing w:line="400" w:lineRule="exact"/>
        <w:ind w:firstLine="472" w:firstLineChars="196"/>
        <w:rPr>
          <w:color w:val="000000"/>
          <w:sz w:val="24"/>
        </w:rPr>
      </w:pPr>
      <w:r>
        <w:rPr>
          <w:rFonts w:hAnsi="Arial"/>
          <w:b/>
          <w:bCs/>
          <w:color w:val="000000"/>
          <w:sz w:val="24"/>
          <w:szCs w:val="22"/>
        </w:rPr>
        <w:t>第</w:t>
      </w:r>
      <w:r>
        <w:rPr>
          <w:rFonts w:hint="eastAsia" w:hAnsi="Arial"/>
          <w:b/>
          <w:bCs/>
          <w:color w:val="000000"/>
          <w:sz w:val="24"/>
          <w:szCs w:val="22"/>
          <w:lang w:val="en-US" w:eastAsia="zh-CN"/>
        </w:rPr>
        <w:t>二十四</w:t>
      </w:r>
      <w:r>
        <w:rPr>
          <w:rFonts w:hAnsi="Arial"/>
          <w:b/>
          <w:bCs/>
          <w:color w:val="000000"/>
          <w:sz w:val="24"/>
          <w:szCs w:val="22"/>
        </w:rPr>
        <w:t>条</w:t>
      </w:r>
      <w:r>
        <w:rPr>
          <w:color w:val="000000"/>
          <w:sz w:val="24"/>
        </w:rPr>
        <w:t>  </w:t>
      </w:r>
      <w:r>
        <w:rPr>
          <w:rFonts w:hAnsi="Arial"/>
          <w:color w:val="000000"/>
          <w:sz w:val="24"/>
        </w:rPr>
        <w:t>公司股份的发行，实行公开、公平、公正的原则，同种类的每一股份应当具有同等权利。</w:t>
      </w:r>
      <w:r>
        <w:rPr>
          <w:color w:val="000000"/>
          <w:sz w:val="24"/>
        </w:rPr>
        <w:t xml:space="preserve"> </w:t>
      </w:r>
    </w:p>
    <w:p>
      <w:pPr>
        <w:adjustRightInd w:val="0"/>
        <w:snapToGrid w:val="0"/>
        <w:spacing w:line="400" w:lineRule="exact"/>
        <w:ind w:firstLine="470" w:firstLineChars="196"/>
        <w:rPr>
          <w:color w:val="000000"/>
          <w:sz w:val="24"/>
        </w:rPr>
      </w:pPr>
      <w:r>
        <w:rPr>
          <w:rFonts w:hAnsi="Arial"/>
          <w:color w:val="000000"/>
          <w:sz w:val="24"/>
        </w:rPr>
        <w:t>同次发行的同种类股票，每股的发行条件和价格应当相同；任何单位或者个人所认购的股份，每股应当支付相同价额。</w:t>
      </w:r>
      <w:r>
        <w:rPr>
          <w:color w:val="000000"/>
          <w:sz w:val="24"/>
        </w:rPr>
        <w:t xml:space="preserve"> </w:t>
      </w:r>
    </w:p>
    <w:p>
      <w:pPr>
        <w:adjustRightInd w:val="0"/>
        <w:snapToGrid w:val="0"/>
        <w:spacing w:line="400" w:lineRule="exact"/>
        <w:ind w:firstLine="472" w:firstLineChars="196"/>
        <w:rPr>
          <w:color w:val="000000"/>
          <w:sz w:val="24"/>
        </w:rPr>
      </w:pPr>
      <w:r>
        <w:rPr>
          <w:rFonts w:hAnsi="Arial"/>
          <w:b/>
          <w:bCs/>
          <w:color w:val="000000"/>
          <w:sz w:val="24"/>
          <w:szCs w:val="22"/>
        </w:rPr>
        <w:t>第二十</w:t>
      </w:r>
      <w:r>
        <w:rPr>
          <w:rFonts w:hint="eastAsia" w:hAnsi="Arial"/>
          <w:b/>
          <w:bCs/>
          <w:color w:val="000000"/>
          <w:sz w:val="24"/>
          <w:szCs w:val="22"/>
          <w:lang w:val="en-US" w:eastAsia="zh-CN"/>
        </w:rPr>
        <w:t>五</w:t>
      </w:r>
      <w:r>
        <w:rPr>
          <w:rFonts w:hAnsi="Arial"/>
          <w:b/>
          <w:bCs/>
          <w:color w:val="000000"/>
          <w:sz w:val="24"/>
          <w:szCs w:val="22"/>
        </w:rPr>
        <w:t>条</w:t>
      </w:r>
      <w:r>
        <w:rPr>
          <w:color w:val="000000"/>
          <w:sz w:val="24"/>
        </w:rPr>
        <w:t>  </w:t>
      </w:r>
      <w:r>
        <w:rPr>
          <w:rFonts w:hAnsi="Arial"/>
          <w:color w:val="000000"/>
          <w:sz w:val="24"/>
        </w:rPr>
        <w:t>公司发行的股票，以人民币标明面值。</w:t>
      </w:r>
    </w:p>
    <w:p>
      <w:pPr>
        <w:adjustRightInd w:val="0"/>
        <w:snapToGrid w:val="0"/>
        <w:spacing w:line="400" w:lineRule="exact"/>
        <w:ind w:firstLine="482" w:firstLineChars="200"/>
        <w:rPr>
          <w:color w:val="000000"/>
          <w:sz w:val="24"/>
        </w:rPr>
      </w:pPr>
      <w:r>
        <w:rPr>
          <w:rFonts w:hAnsi="Arial"/>
          <w:b/>
          <w:bCs/>
          <w:color w:val="000000"/>
          <w:sz w:val="24"/>
          <w:szCs w:val="22"/>
        </w:rPr>
        <w:t>第二十</w:t>
      </w:r>
      <w:r>
        <w:rPr>
          <w:rFonts w:hint="eastAsia" w:hAnsi="Arial"/>
          <w:b/>
          <w:bCs/>
          <w:color w:val="000000"/>
          <w:sz w:val="24"/>
          <w:szCs w:val="22"/>
          <w:lang w:val="en-US" w:eastAsia="zh-CN"/>
        </w:rPr>
        <w:t>六</w:t>
      </w:r>
      <w:r>
        <w:rPr>
          <w:rFonts w:hAnsi="Arial"/>
          <w:b/>
          <w:bCs/>
          <w:color w:val="000000"/>
          <w:sz w:val="24"/>
          <w:szCs w:val="22"/>
        </w:rPr>
        <w:t>条</w:t>
      </w:r>
      <w:r>
        <w:rPr>
          <w:color w:val="000000"/>
          <w:sz w:val="24"/>
        </w:rPr>
        <w:t>  </w:t>
      </w:r>
      <w:r>
        <w:rPr>
          <w:rFonts w:hAnsi="Arial"/>
          <w:color w:val="000000"/>
          <w:sz w:val="24"/>
        </w:rPr>
        <w:t>公司发行的股份，在中国证券登记结算有限责任公司深圳分公司集中存管。</w:t>
      </w:r>
    </w:p>
    <w:p>
      <w:pPr>
        <w:adjustRightInd w:val="0"/>
        <w:snapToGrid w:val="0"/>
        <w:spacing w:line="400" w:lineRule="exact"/>
        <w:ind w:firstLine="482" w:firstLineChars="200"/>
        <w:rPr>
          <w:color w:val="000000"/>
          <w:sz w:val="24"/>
        </w:rPr>
      </w:pPr>
      <w:r>
        <w:rPr>
          <w:rFonts w:hAnsi="Arial"/>
          <w:b/>
          <w:bCs/>
          <w:color w:val="000000"/>
          <w:sz w:val="24"/>
          <w:szCs w:val="22"/>
        </w:rPr>
        <w:t>第二十</w:t>
      </w:r>
      <w:r>
        <w:rPr>
          <w:rFonts w:hint="eastAsia" w:hAnsi="Arial"/>
          <w:b/>
          <w:bCs/>
          <w:color w:val="000000"/>
          <w:sz w:val="24"/>
          <w:szCs w:val="22"/>
          <w:lang w:val="en-US" w:eastAsia="zh-CN"/>
        </w:rPr>
        <w:t>七</w:t>
      </w:r>
      <w:r>
        <w:rPr>
          <w:rFonts w:hAnsi="Arial"/>
          <w:b/>
          <w:bCs/>
          <w:color w:val="000000"/>
          <w:sz w:val="24"/>
          <w:szCs w:val="22"/>
        </w:rPr>
        <w:t>条</w:t>
      </w:r>
      <w:r>
        <w:rPr>
          <w:color w:val="000000"/>
          <w:sz w:val="24"/>
        </w:rPr>
        <w:t xml:space="preserve"> 公司系由原武汉中心百货大楼整体改制发起设立，全部经营性净资产折为996万股</w:t>
      </w:r>
      <w:r>
        <w:rPr>
          <w:rFonts w:hAnsi="Arial"/>
          <w:color w:val="000000"/>
          <w:spacing w:val="8"/>
          <w:sz w:val="24"/>
        </w:rPr>
        <w:t>股份，占公司设立时经批准发行的股份总数</w:t>
      </w:r>
      <w:r>
        <w:rPr>
          <w:color w:val="000000"/>
          <w:spacing w:val="8"/>
          <w:sz w:val="24"/>
        </w:rPr>
        <w:t>2480</w:t>
      </w:r>
      <w:r>
        <w:rPr>
          <w:color w:val="000000"/>
          <w:sz w:val="24"/>
        </w:rPr>
        <w:t>万股</w:t>
      </w:r>
      <w:r>
        <w:rPr>
          <w:rFonts w:hAnsi="Arial"/>
          <w:color w:val="000000"/>
          <w:spacing w:val="8"/>
          <w:sz w:val="24"/>
        </w:rPr>
        <w:t>的</w:t>
      </w:r>
      <w:r>
        <w:rPr>
          <w:color w:val="000000"/>
          <w:spacing w:val="8"/>
          <w:sz w:val="24"/>
        </w:rPr>
        <w:t>40.16%</w:t>
      </w:r>
      <w:r>
        <w:rPr>
          <w:color w:val="000000"/>
          <w:sz w:val="24"/>
        </w:rPr>
        <w:t>。</w:t>
      </w:r>
    </w:p>
    <w:p>
      <w:pPr>
        <w:adjustRightInd w:val="0"/>
        <w:snapToGrid w:val="0"/>
        <w:spacing w:line="400" w:lineRule="exact"/>
        <w:ind w:firstLine="482" w:firstLineChars="200"/>
        <w:rPr>
          <w:b/>
          <w:color w:val="000000"/>
          <w:spacing w:val="-6"/>
          <w:sz w:val="24"/>
        </w:rPr>
      </w:pPr>
      <w:r>
        <w:rPr>
          <w:rFonts w:hAnsi="Arial"/>
          <w:b/>
          <w:bCs/>
          <w:color w:val="000000"/>
          <w:sz w:val="24"/>
          <w:szCs w:val="22"/>
        </w:rPr>
        <w:t>第二十</w:t>
      </w:r>
      <w:r>
        <w:rPr>
          <w:rFonts w:hint="eastAsia" w:hAnsi="Arial"/>
          <w:b/>
          <w:bCs/>
          <w:color w:val="000000"/>
          <w:sz w:val="24"/>
          <w:szCs w:val="22"/>
          <w:lang w:val="en-US" w:eastAsia="zh-CN"/>
        </w:rPr>
        <w:t>八</w:t>
      </w:r>
      <w:r>
        <w:rPr>
          <w:rFonts w:hAnsi="Arial"/>
          <w:b/>
          <w:bCs/>
          <w:color w:val="000000"/>
          <w:sz w:val="24"/>
          <w:szCs w:val="22"/>
        </w:rPr>
        <w:t>条</w:t>
      </w:r>
      <w:r>
        <w:rPr>
          <w:color w:val="000000"/>
          <w:sz w:val="24"/>
        </w:rPr>
        <w:t xml:space="preserve"> </w:t>
      </w:r>
      <w:r>
        <w:rPr>
          <w:rFonts w:hAnsi="宋体"/>
          <w:color w:val="000000"/>
          <w:spacing w:val="8"/>
          <w:sz w:val="24"/>
        </w:rPr>
        <w:t>公司现</w:t>
      </w:r>
      <w:r>
        <w:rPr>
          <w:rFonts w:hAnsi="宋体"/>
          <w:color w:val="000000"/>
          <w:sz w:val="24"/>
        </w:rPr>
        <w:t>股份总数为</w:t>
      </w:r>
      <w:r>
        <w:rPr>
          <w:sz w:val="24"/>
          <w:szCs w:val="24"/>
        </w:rPr>
        <w:t>681,021,500</w:t>
      </w:r>
      <w:r>
        <w:rPr>
          <w:rFonts w:hAnsi="宋体"/>
          <w:color w:val="000000"/>
          <w:sz w:val="24"/>
        </w:rPr>
        <w:t>股，</w:t>
      </w:r>
      <w:r>
        <w:rPr>
          <w:rFonts w:hAnsi="宋体"/>
          <w:bCs/>
          <w:snapToGrid w:val="0"/>
          <w:color w:val="000000"/>
          <w:kern w:val="0"/>
          <w:sz w:val="24"/>
        </w:rPr>
        <w:t>公司的股本结构为：普通股</w:t>
      </w:r>
      <w:r>
        <w:rPr>
          <w:sz w:val="24"/>
          <w:szCs w:val="24"/>
        </w:rPr>
        <w:t>681,021,500</w:t>
      </w:r>
      <w:r>
        <w:rPr>
          <w:rFonts w:hAnsi="宋体"/>
          <w:bCs/>
          <w:snapToGrid w:val="0"/>
          <w:color w:val="000000"/>
          <w:kern w:val="0"/>
          <w:sz w:val="24"/>
        </w:rPr>
        <w:t>股。</w:t>
      </w:r>
    </w:p>
    <w:p>
      <w:pPr>
        <w:adjustRightInd w:val="0"/>
        <w:snapToGrid w:val="0"/>
        <w:spacing w:line="400" w:lineRule="exact"/>
        <w:ind w:firstLine="472" w:firstLineChars="196"/>
        <w:rPr>
          <w:color w:val="000000"/>
          <w:sz w:val="24"/>
        </w:rPr>
      </w:pPr>
      <w:r>
        <w:rPr>
          <w:rFonts w:hAnsi="Arial"/>
          <w:b/>
          <w:bCs/>
          <w:color w:val="000000"/>
          <w:sz w:val="24"/>
          <w:szCs w:val="22"/>
        </w:rPr>
        <w:t>第二十</w:t>
      </w:r>
      <w:r>
        <w:rPr>
          <w:rFonts w:hint="eastAsia" w:hAnsi="Arial"/>
          <w:b/>
          <w:bCs/>
          <w:color w:val="000000"/>
          <w:sz w:val="24"/>
          <w:szCs w:val="22"/>
          <w:lang w:val="en-US" w:eastAsia="zh-CN"/>
        </w:rPr>
        <w:t>九</w:t>
      </w:r>
      <w:r>
        <w:rPr>
          <w:rFonts w:hAnsi="Arial"/>
          <w:b/>
          <w:bCs/>
          <w:color w:val="000000"/>
          <w:sz w:val="24"/>
          <w:szCs w:val="22"/>
        </w:rPr>
        <w:t>条</w:t>
      </w:r>
      <w:r>
        <w:rPr>
          <w:color w:val="000000"/>
          <w:sz w:val="24"/>
        </w:rPr>
        <w:t>  </w:t>
      </w:r>
      <w:r>
        <w:rPr>
          <w:rFonts w:hAnsi="Arial"/>
          <w:color w:val="000000"/>
          <w:sz w:val="24"/>
        </w:rPr>
        <w:t>公司或公司的子公司（包括公司的附属企业）不以赠与、垫资、担保、补偿或贷款等形式，对购买或者拟购买公司股份的人提供任何资助。</w:t>
      </w:r>
      <w:r>
        <w:rPr>
          <w:color w:val="000000"/>
          <w:sz w:val="24"/>
        </w:rPr>
        <w:t> </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39" w:name="_Toc19954_WPSOffice_Level2"/>
      <w:r>
        <w:rPr>
          <w:rFonts w:hint="eastAsia" w:hAnsi="Arial"/>
          <w:b/>
          <w:color w:val="000000"/>
          <w:sz w:val="24"/>
        </w:rPr>
        <w:t xml:space="preserve">第二节  </w:t>
      </w:r>
      <w:r>
        <w:rPr>
          <w:rFonts w:hAnsi="Arial"/>
          <w:b/>
          <w:color w:val="000000"/>
          <w:sz w:val="24"/>
        </w:rPr>
        <w:t>股份增减和回购</w:t>
      </w:r>
      <w:bookmarkEnd w:id="39"/>
    </w:p>
    <w:p>
      <w:pPr>
        <w:adjustRightInd w:val="0"/>
        <w:snapToGrid w:val="0"/>
        <w:spacing w:line="400" w:lineRule="exact"/>
        <w:jc w:val="center"/>
        <w:rPr>
          <w:b/>
          <w:color w:val="000000"/>
          <w:sz w:val="24"/>
        </w:rPr>
      </w:pPr>
    </w:p>
    <w:p>
      <w:pPr>
        <w:adjustRightInd w:val="0"/>
        <w:snapToGrid w:val="0"/>
        <w:spacing w:line="400" w:lineRule="exact"/>
        <w:ind w:firstLine="482" w:firstLineChars="200"/>
        <w:rPr>
          <w:color w:val="000000"/>
          <w:sz w:val="24"/>
        </w:rPr>
      </w:pPr>
      <w:r>
        <w:rPr>
          <w:rFonts w:hAnsi="Arial"/>
          <w:b/>
          <w:bCs/>
          <w:color w:val="000000"/>
          <w:sz w:val="24"/>
          <w:szCs w:val="22"/>
        </w:rPr>
        <w:t>第</w:t>
      </w:r>
      <w:r>
        <w:rPr>
          <w:rFonts w:hint="eastAsia" w:hAnsi="Arial"/>
          <w:b/>
          <w:bCs/>
          <w:color w:val="000000"/>
          <w:sz w:val="24"/>
          <w:szCs w:val="22"/>
          <w:lang w:val="en-US" w:eastAsia="zh-CN"/>
        </w:rPr>
        <w:t>三十</w:t>
      </w:r>
      <w:r>
        <w:rPr>
          <w:rFonts w:hAnsi="Arial"/>
          <w:b/>
          <w:bCs/>
          <w:color w:val="000000"/>
          <w:sz w:val="24"/>
          <w:szCs w:val="22"/>
        </w:rPr>
        <w:t>条</w:t>
      </w:r>
      <w:r>
        <w:rPr>
          <w:color w:val="000000"/>
          <w:sz w:val="24"/>
        </w:rPr>
        <w:t>  </w:t>
      </w:r>
      <w:r>
        <w:rPr>
          <w:rFonts w:hAnsi="Arial"/>
          <w:color w:val="000000"/>
          <w:sz w:val="24"/>
        </w:rPr>
        <w:t>公司根据经营和发展的需要，依照法律、法规的规定，经股东大会分别作出决议，可以采用下列方式增加资本：</w:t>
      </w:r>
    </w:p>
    <w:p>
      <w:pPr>
        <w:adjustRightInd w:val="0"/>
        <w:snapToGrid w:val="0"/>
        <w:spacing w:line="400" w:lineRule="exact"/>
        <w:ind w:firstLine="480" w:firstLineChars="200"/>
        <w:rPr>
          <w:color w:val="000000"/>
          <w:sz w:val="24"/>
        </w:rPr>
      </w:pPr>
      <w:r>
        <w:rPr>
          <w:rFonts w:hAnsi="Arial"/>
          <w:color w:val="000000"/>
          <w:sz w:val="24"/>
        </w:rPr>
        <w:t>（一）公开发行股份；</w:t>
      </w:r>
    </w:p>
    <w:p>
      <w:pPr>
        <w:adjustRightInd w:val="0"/>
        <w:snapToGrid w:val="0"/>
        <w:spacing w:line="400" w:lineRule="exact"/>
        <w:ind w:firstLine="480" w:firstLineChars="200"/>
        <w:rPr>
          <w:color w:val="000000"/>
          <w:sz w:val="24"/>
        </w:rPr>
      </w:pPr>
      <w:r>
        <w:rPr>
          <w:rFonts w:hAnsi="Arial"/>
          <w:color w:val="000000"/>
          <w:sz w:val="24"/>
        </w:rPr>
        <w:t>（二）非公开发行股份；</w:t>
      </w:r>
    </w:p>
    <w:p>
      <w:pPr>
        <w:adjustRightInd w:val="0"/>
        <w:snapToGrid w:val="0"/>
        <w:spacing w:line="400" w:lineRule="exact"/>
        <w:ind w:firstLine="480" w:firstLineChars="200"/>
        <w:rPr>
          <w:color w:val="000000"/>
          <w:sz w:val="24"/>
        </w:rPr>
      </w:pPr>
      <w:r>
        <w:rPr>
          <w:rFonts w:hAnsi="Arial"/>
          <w:color w:val="000000"/>
          <w:sz w:val="24"/>
        </w:rPr>
        <w:t>（三）向现有股东派送红股；</w:t>
      </w:r>
    </w:p>
    <w:p>
      <w:pPr>
        <w:adjustRightInd w:val="0"/>
        <w:snapToGrid w:val="0"/>
        <w:spacing w:line="400" w:lineRule="exact"/>
        <w:ind w:firstLine="480" w:firstLineChars="200"/>
        <w:rPr>
          <w:color w:val="000000"/>
          <w:sz w:val="24"/>
        </w:rPr>
      </w:pPr>
      <w:r>
        <w:rPr>
          <w:rFonts w:hAnsi="Arial"/>
          <w:color w:val="000000"/>
          <w:sz w:val="24"/>
        </w:rPr>
        <w:t>（四）以公积金转增股本；</w:t>
      </w:r>
    </w:p>
    <w:p>
      <w:pPr>
        <w:adjustRightInd w:val="0"/>
        <w:snapToGrid w:val="0"/>
        <w:spacing w:line="400" w:lineRule="exact"/>
        <w:ind w:firstLine="480" w:firstLineChars="200"/>
        <w:rPr>
          <w:color w:val="000000"/>
          <w:sz w:val="24"/>
        </w:rPr>
      </w:pPr>
      <w:r>
        <w:rPr>
          <w:rFonts w:hAnsi="Arial"/>
          <w:color w:val="000000"/>
          <w:sz w:val="24"/>
        </w:rPr>
        <w:t>（五）法律、行政法规规定以及中国证监会批准的其他方式。</w:t>
      </w:r>
    </w:p>
    <w:p>
      <w:pPr>
        <w:adjustRightInd w:val="0"/>
        <w:snapToGrid w:val="0"/>
        <w:spacing w:line="400" w:lineRule="exact"/>
        <w:ind w:firstLine="482" w:firstLineChars="200"/>
        <w:rPr>
          <w:rFonts w:hint="eastAsia" w:hAnsi="Arial"/>
          <w:color w:val="000000"/>
          <w:sz w:val="24"/>
        </w:rPr>
      </w:pPr>
      <w:r>
        <w:rPr>
          <w:rFonts w:hAnsi="Arial"/>
          <w:b/>
          <w:bCs/>
          <w:color w:val="000000"/>
          <w:sz w:val="24"/>
          <w:szCs w:val="22"/>
        </w:rPr>
        <w:t>第</w:t>
      </w:r>
      <w:r>
        <w:rPr>
          <w:rFonts w:hint="eastAsia" w:hAnsi="Arial"/>
          <w:b/>
          <w:bCs/>
          <w:color w:val="000000"/>
          <w:sz w:val="24"/>
          <w:szCs w:val="22"/>
          <w:lang w:val="en-US" w:eastAsia="zh-CN"/>
        </w:rPr>
        <w:t>三十一</w:t>
      </w:r>
      <w:r>
        <w:rPr>
          <w:rFonts w:hAnsi="Arial"/>
          <w:b/>
          <w:bCs/>
          <w:color w:val="000000"/>
          <w:sz w:val="24"/>
          <w:szCs w:val="22"/>
        </w:rPr>
        <w:t>条</w:t>
      </w:r>
      <w:r>
        <w:rPr>
          <w:color w:val="000000"/>
          <w:sz w:val="24"/>
        </w:rPr>
        <w:t>  </w:t>
      </w:r>
      <w:r>
        <w:rPr>
          <w:rFonts w:hAnsi="Arial"/>
          <w:color w:val="000000"/>
          <w:sz w:val="24"/>
        </w:rPr>
        <w:t>公司可以减少注册资本。公司减少注册资本，应当按照《公司法》以及其他有关规定和本章程规定的程序办理。</w:t>
      </w:r>
    </w:p>
    <w:p>
      <w:pPr>
        <w:adjustRightInd w:val="0"/>
        <w:snapToGrid w:val="0"/>
        <w:spacing w:line="400" w:lineRule="exact"/>
        <w:ind w:firstLine="482" w:firstLineChars="200"/>
        <w:rPr>
          <w:color w:val="000000"/>
          <w:sz w:val="24"/>
        </w:rPr>
      </w:pPr>
      <w:r>
        <w:rPr>
          <w:rStyle w:val="24"/>
          <w:rFonts w:hint="default" w:ascii="Times New Roman" w:hAnsi="Times New Roman"/>
          <w:b/>
          <w:bCs/>
        </w:rPr>
        <w:t>第</w:t>
      </w:r>
      <w:r>
        <w:rPr>
          <w:rStyle w:val="24"/>
          <w:rFonts w:hint="eastAsia" w:ascii="Times New Roman" w:hAnsi="Times New Roman" w:eastAsia="宋体"/>
          <w:b/>
          <w:bCs/>
          <w:lang w:val="en-US" w:eastAsia="zh-CN"/>
        </w:rPr>
        <w:t>三十二</w:t>
      </w:r>
      <w:r>
        <w:rPr>
          <w:rStyle w:val="24"/>
          <w:rFonts w:hint="default" w:ascii="Times New Roman" w:hAnsi="Times New Roman"/>
          <w:b/>
          <w:bCs/>
        </w:rPr>
        <w:t>条</w:t>
      </w:r>
      <w:r>
        <w:rPr>
          <w:rStyle w:val="24"/>
          <w:rFonts w:hint="default" w:ascii="Times New Roman" w:hAnsi="Times New Roman"/>
        </w:rPr>
        <w:t xml:space="preserve"> 公司在下列情况下，可以依照法律、行政法规、部门规章和本章程的规定，收购本公司的股份：</w:t>
      </w:r>
    </w:p>
    <w:p>
      <w:pPr>
        <w:adjustRightInd w:val="0"/>
        <w:snapToGrid w:val="0"/>
        <w:spacing w:line="400" w:lineRule="exact"/>
        <w:ind w:firstLine="480" w:firstLineChars="200"/>
        <w:rPr>
          <w:color w:val="000000"/>
          <w:sz w:val="24"/>
        </w:rPr>
      </w:pPr>
      <w:r>
        <w:rPr>
          <w:rFonts w:hAnsi="Arial"/>
          <w:color w:val="000000"/>
          <w:sz w:val="24"/>
        </w:rPr>
        <w:t>（一）</w:t>
      </w:r>
      <w:r>
        <w:rPr>
          <w:color w:val="000000"/>
          <w:sz w:val="24"/>
        </w:rPr>
        <w:t>减少公司注册资本；</w:t>
      </w:r>
    </w:p>
    <w:p>
      <w:pPr>
        <w:adjustRightInd w:val="0"/>
        <w:snapToGrid w:val="0"/>
        <w:spacing w:line="400" w:lineRule="exact"/>
        <w:ind w:firstLine="480" w:firstLineChars="200"/>
        <w:rPr>
          <w:rStyle w:val="24"/>
          <w:rFonts w:hint="default" w:ascii="Times New Roman" w:hAnsi="Times New Roman"/>
        </w:rPr>
      </w:pPr>
      <w:r>
        <w:rPr>
          <w:rFonts w:hAnsi="Arial"/>
          <w:color w:val="000000"/>
          <w:sz w:val="24"/>
        </w:rPr>
        <w:t>（二）</w:t>
      </w:r>
      <w:r>
        <w:rPr>
          <w:rStyle w:val="24"/>
          <w:rFonts w:hint="default" w:ascii="Times New Roman" w:hAnsi="Times New Roman"/>
        </w:rPr>
        <w:t>与持有本公司股份的其他公司合并；</w:t>
      </w:r>
    </w:p>
    <w:p>
      <w:pPr>
        <w:adjustRightInd w:val="0"/>
        <w:snapToGrid w:val="0"/>
        <w:spacing w:line="400" w:lineRule="exact"/>
        <w:ind w:firstLine="480" w:firstLineChars="200"/>
        <w:rPr>
          <w:rStyle w:val="24"/>
          <w:rFonts w:hint="default" w:ascii="Times New Roman" w:hAnsi="Times New Roman"/>
        </w:rPr>
      </w:pPr>
      <w:r>
        <w:rPr>
          <w:rFonts w:hAnsi="Arial"/>
          <w:color w:val="000000"/>
          <w:sz w:val="24"/>
        </w:rPr>
        <w:t>（三）</w:t>
      </w:r>
      <w:r>
        <w:rPr>
          <w:rStyle w:val="24"/>
          <w:rFonts w:hint="default" w:ascii="Times New Roman" w:hAnsi="Times New Roman"/>
        </w:rPr>
        <w:t>将股份用于员工持股计划或者股权激励；</w:t>
      </w:r>
    </w:p>
    <w:p>
      <w:pPr>
        <w:adjustRightInd w:val="0"/>
        <w:snapToGrid w:val="0"/>
        <w:spacing w:line="400" w:lineRule="exact"/>
        <w:ind w:firstLine="480" w:firstLineChars="200"/>
        <w:rPr>
          <w:rStyle w:val="24"/>
          <w:rFonts w:hint="default" w:ascii="Times New Roman" w:hAnsi="Times New Roman"/>
        </w:rPr>
      </w:pPr>
      <w:r>
        <w:rPr>
          <w:rFonts w:hAnsi="Arial"/>
          <w:color w:val="000000"/>
          <w:sz w:val="24"/>
        </w:rPr>
        <w:t>（四）</w:t>
      </w:r>
      <w:r>
        <w:rPr>
          <w:rStyle w:val="24"/>
          <w:rFonts w:hint="default" w:ascii="Times New Roman" w:hAnsi="Times New Roman"/>
        </w:rPr>
        <w:t>股东因对股东大会作出的公司合并、分立决议持有异议，要求公司收购其股份；</w:t>
      </w:r>
    </w:p>
    <w:p>
      <w:pPr>
        <w:adjustRightInd w:val="0"/>
        <w:snapToGrid w:val="0"/>
        <w:spacing w:line="400" w:lineRule="exact"/>
        <w:ind w:firstLine="480" w:firstLineChars="200"/>
        <w:rPr>
          <w:rStyle w:val="24"/>
          <w:rFonts w:hint="default" w:ascii="Times New Roman" w:hAnsi="Times New Roman"/>
        </w:rPr>
      </w:pPr>
      <w:r>
        <w:rPr>
          <w:rFonts w:hAnsi="Arial"/>
          <w:color w:val="000000"/>
          <w:sz w:val="24"/>
        </w:rPr>
        <w:t>（五）</w:t>
      </w:r>
      <w:r>
        <w:rPr>
          <w:rStyle w:val="24"/>
          <w:rFonts w:hint="default" w:ascii="Times New Roman" w:hAnsi="Times New Roman"/>
        </w:rPr>
        <w:t>将股份用于转换公司发行的可转换为股票的公司债券；</w:t>
      </w:r>
    </w:p>
    <w:p>
      <w:pPr>
        <w:adjustRightInd w:val="0"/>
        <w:snapToGrid w:val="0"/>
        <w:spacing w:line="400" w:lineRule="exact"/>
        <w:ind w:firstLine="480" w:firstLineChars="200"/>
        <w:rPr>
          <w:rStyle w:val="24"/>
          <w:rFonts w:hint="default" w:ascii="Times New Roman" w:hAnsi="Times New Roman"/>
          <w:szCs w:val="20"/>
        </w:rPr>
      </w:pPr>
      <w:r>
        <w:rPr>
          <w:rFonts w:hAnsi="Arial"/>
          <w:color w:val="000000"/>
          <w:sz w:val="24"/>
        </w:rPr>
        <w:t>（</w:t>
      </w:r>
      <w:r>
        <w:rPr>
          <w:rFonts w:hint="eastAsia" w:hAnsi="Arial"/>
          <w:color w:val="000000"/>
          <w:sz w:val="24"/>
          <w:lang w:val="en-US" w:eastAsia="zh-CN"/>
        </w:rPr>
        <w:t>六</w:t>
      </w:r>
      <w:r>
        <w:rPr>
          <w:rFonts w:hAnsi="Arial"/>
          <w:color w:val="000000"/>
          <w:sz w:val="24"/>
        </w:rPr>
        <w:t>）</w:t>
      </w:r>
      <w:r>
        <w:rPr>
          <w:rStyle w:val="24"/>
          <w:rFonts w:hint="default" w:ascii="Times New Roman" w:hAnsi="Times New Roman"/>
        </w:rPr>
        <w:t>公司为维护公司价值及股东权益所必需。</w:t>
      </w:r>
    </w:p>
    <w:p>
      <w:pPr>
        <w:adjustRightInd w:val="0"/>
        <w:snapToGrid w:val="0"/>
        <w:spacing w:line="400" w:lineRule="exact"/>
        <w:ind w:firstLine="480" w:firstLineChars="200"/>
        <w:rPr>
          <w:rFonts w:hint="eastAsia"/>
          <w:color w:val="000000"/>
        </w:rPr>
      </w:pPr>
      <w:r>
        <w:rPr>
          <w:rStyle w:val="24"/>
          <w:rFonts w:hint="default" w:ascii="Times New Roman" w:hAnsi="Times New Roman"/>
        </w:rPr>
        <w:t>除上述情形外，公司不得收购本公司股份。</w:t>
      </w:r>
    </w:p>
    <w:p>
      <w:pPr>
        <w:adjustRightInd w:val="0"/>
        <w:snapToGrid w:val="0"/>
        <w:spacing w:line="400" w:lineRule="exact"/>
        <w:ind w:firstLine="482" w:firstLineChars="200"/>
        <w:rPr>
          <w:rStyle w:val="24"/>
          <w:rFonts w:hint="default" w:ascii="Times New Roman" w:hAnsi="Times New Roman"/>
        </w:rPr>
      </w:pPr>
      <w:r>
        <w:rPr>
          <w:rStyle w:val="24"/>
          <w:rFonts w:hint="default" w:ascii="Times New Roman" w:hAnsi="Times New Roman"/>
          <w:b/>
          <w:bCs/>
        </w:rPr>
        <w:t>第</w:t>
      </w:r>
      <w:r>
        <w:rPr>
          <w:rStyle w:val="24"/>
          <w:rFonts w:hint="eastAsia" w:ascii="Times New Roman" w:hAnsi="Times New Roman" w:eastAsia="宋体"/>
          <w:b/>
          <w:bCs/>
          <w:lang w:val="en-US" w:eastAsia="zh-CN"/>
        </w:rPr>
        <w:t>三十三</w:t>
      </w:r>
      <w:r>
        <w:rPr>
          <w:rStyle w:val="24"/>
          <w:rFonts w:hint="default" w:ascii="Times New Roman" w:hAnsi="Times New Roman"/>
          <w:b/>
          <w:bCs/>
        </w:rPr>
        <w:t>条</w:t>
      </w:r>
      <w:r>
        <w:rPr>
          <w:rStyle w:val="24"/>
          <w:rFonts w:hint="default" w:ascii="Times New Roman" w:hAnsi="Times New Roman"/>
        </w:rPr>
        <w:t xml:space="preserve"> 公司收购本公司股份，可以通过公开的集中交易方式，或者法律法规和中国证监会认可的其他方式进行。</w:t>
      </w:r>
    </w:p>
    <w:p>
      <w:pPr>
        <w:adjustRightInd w:val="0"/>
        <w:snapToGrid w:val="0"/>
        <w:spacing w:line="400" w:lineRule="exact"/>
        <w:ind w:firstLine="480" w:firstLineChars="200"/>
        <w:rPr>
          <w:rStyle w:val="24"/>
          <w:rFonts w:hint="default" w:ascii="Times New Roman" w:hAnsi="Times New Roman"/>
          <w:szCs w:val="20"/>
        </w:rPr>
      </w:pPr>
      <w:r>
        <w:rPr>
          <w:rStyle w:val="24"/>
          <w:rFonts w:hint="default" w:ascii="Times New Roman" w:hAnsi="Times New Roman"/>
        </w:rPr>
        <w:t>公司因本章程第二十</w:t>
      </w:r>
      <w:r>
        <w:rPr>
          <w:rStyle w:val="24"/>
          <w:rFonts w:hint="eastAsia" w:ascii="Times New Roman" w:hAnsi="Times New Roman" w:eastAsia="宋体"/>
          <w:lang w:val="en-US" w:eastAsia="zh-CN"/>
        </w:rPr>
        <w:t>七</w:t>
      </w:r>
      <w:r>
        <w:rPr>
          <w:rStyle w:val="24"/>
          <w:rFonts w:hint="default" w:ascii="Times New Roman" w:hAnsi="Times New Roman"/>
        </w:rPr>
        <w:t>条第（三）项、第（五）项、第（六）项规定的情形收购本公司股份的，应当通过公开的集中交易方式进行。</w:t>
      </w:r>
    </w:p>
    <w:p>
      <w:pPr>
        <w:adjustRightInd w:val="0"/>
        <w:snapToGrid w:val="0"/>
        <w:spacing w:line="400" w:lineRule="exact"/>
        <w:ind w:firstLine="482" w:firstLineChars="200"/>
        <w:rPr>
          <w:rStyle w:val="24"/>
          <w:rFonts w:hint="default" w:ascii="Times New Roman" w:hAnsi="Times New Roman"/>
        </w:rPr>
      </w:pPr>
      <w:r>
        <w:rPr>
          <w:rStyle w:val="24"/>
          <w:rFonts w:hint="default" w:ascii="Times New Roman" w:hAnsi="Times New Roman"/>
          <w:b/>
          <w:bCs/>
        </w:rPr>
        <w:t>第</w:t>
      </w:r>
      <w:r>
        <w:rPr>
          <w:rStyle w:val="24"/>
          <w:rFonts w:hint="eastAsia" w:ascii="Times New Roman" w:hAnsi="Times New Roman" w:eastAsia="宋体"/>
          <w:b/>
          <w:bCs/>
          <w:lang w:val="en-US" w:eastAsia="zh-CN"/>
        </w:rPr>
        <w:t>三十四</w:t>
      </w:r>
      <w:r>
        <w:rPr>
          <w:rStyle w:val="24"/>
          <w:rFonts w:hint="default" w:ascii="Times New Roman" w:hAnsi="Times New Roman"/>
          <w:b/>
          <w:bCs/>
        </w:rPr>
        <w:t>条</w:t>
      </w:r>
      <w:r>
        <w:rPr>
          <w:rStyle w:val="24"/>
          <w:rFonts w:hint="default" w:ascii="Times New Roman" w:hAnsi="Times New Roman"/>
        </w:rPr>
        <w:t xml:space="preserve"> 公司因本章程第二十七条第(一)项、第(二)项规定的情形收购公司股份的，应当经股东大会决议。公司因本章程第二十七条第(三)项、第(五)项、第(六)项规定的情形收购本公司股份的，应当经三分之二以上董事出席的董事会会议决议。</w:t>
      </w:r>
    </w:p>
    <w:p>
      <w:pPr>
        <w:adjustRightInd w:val="0"/>
        <w:snapToGrid w:val="0"/>
        <w:spacing w:line="400" w:lineRule="exact"/>
        <w:ind w:firstLine="480" w:firstLineChars="200"/>
        <w:rPr>
          <w:color w:val="000000"/>
          <w:sz w:val="24"/>
          <w:szCs w:val="24"/>
        </w:rPr>
      </w:pPr>
      <w:r>
        <w:rPr>
          <w:rFonts w:hint="eastAsia"/>
          <w:sz w:val="24"/>
        </w:rPr>
        <w:t>公司董事会应当在做出回购股份决议后的两个工作日内公告董事会决议、回购股份预案，并发布召开股东大会的通知。</w:t>
      </w:r>
      <w:r>
        <w:rPr>
          <w:sz w:val="24"/>
        </w:rPr>
        <w:t>公司应当在回购股份股东大会召开的三日前，</w:t>
      </w:r>
      <w:r>
        <w:rPr>
          <w:rFonts w:hint="eastAsia"/>
          <w:sz w:val="24"/>
        </w:rPr>
        <w:t>将董事会</w:t>
      </w:r>
      <w:r>
        <w:rPr>
          <w:sz w:val="24"/>
        </w:rPr>
        <w:t>公告回购股份决议的前一个交易日及股东大会的股权登记日登记在册的前10名</w:t>
      </w:r>
      <w:r>
        <w:rPr>
          <w:rFonts w:hint="eastAsia"/>
          <w:sz w:val="24"/>
        </w:rPr>
        <w:t>社会公众</w:t>
      </w:r>
      <w:r>
        <w:rPr>
          <w:sz w:val="24"/>
        </w:rPr>
        <w:t>股东的名称及持股数量、比例数据等</w:t>
      </w:r>
      <w:r>
        <w:rPr>
          <w:rFonts w:hint="eastAsia"/>
          <w:sz w:val="24"/>
          <w:lang w:eastAsia="zh-CN"/>
        </w:rPr>
        <w:t>，</w:t>
      </w:r>
      <w:r>
        <w:rPr>
          <w:rFonts w:hint="eastAsia"/>
          <w:sz w:val="24"/>
        </w:rPr>
        <w:t>在证券交易所网站上予以公布</w:t>
      </w:r>
      <w:r>
        <w:rPr>
          <w:sz w:val="24"/>
        </w:rPr>
        <w:t>。公司股东大会对回购股份做出决议，须经出席会议的股东所持表决权的三分之二以上通过。公司股东大会做出回购股份决议后，应当在10日内通知债权人，并于30日内在指定报纸上公告。</w:t>
      </w:r>
    </w:p>
    <w:p>
      <w:pPr>
        <w:adjustRightInd w:val="0"/>
        <w:snapToGrid w:val="0"/>
        <w:spacing w:line="400" w:lineRule="exact"/>
        <w:ind w:firstLine="480" w:firstLineChars="200"/>
        <w:rPr>
          <w:rStyle w:val="24"/>
          <w:rFonts w:hint="default" w:ascii="Times New Roman" w:hAnsi="Times New Roman"/>
        </w:rPr>
      </w:pPr>
      <w:r>
        <w:rPr>
          <w:rStyle w:val="24"/>
          <w:rFonts w:hint="default" w:ascii="Times New Roman" w:hAnsi="Times New Roman"/>
        </w:rPr>
        <w:t>公司依照本章程第二十七条规定收购公司股份后，属于第(一)项情形的，应当自收购之日起 10 日内注销；属于第(二)项、第(四)项情形的，应当在 6 个月内转让或者注销；属于第(三)项、第(五)项、第(六)项情形的，公司合计持有的本公司股份数不得超过本公司已发行股份总额的 10%，并应当在三年内转让或者注销。</w:t>
      </w:r>
    </w:p>
    <w:p>
      <w:pPr>
        <w:adjustRightInd w:val="0"/>
        <w:snapToGrid w:val="0"/>
        <w:spacing w:line="400" w:lineRule="exact"/>
        <w:ind w:firstLine="600" w:firstLineChars="250"/>
        <w:rPr>
          <w:color w:val="000000"/>
          <w:sz w:val="24"/>
        </w:rPr>
      </w:pPr>
    </w:p>
    <w:p>
      <w:pPr>
        <w:adjustRightInd w:val="0"/>
        <w:snapToGrid w:val="0"/>
        <w:spacing w:line="400" w:lineRule="exact"/>
        <w:jc w:val="center"/>
        <w:outlineLvl w:val="1"/>
        <w:rPr>
          <w:b/>
          <w:color w:val="000000"/>
          <w:sz w:val="24"/>
        </w:rPr>
      </w:pPr>
      <w:bookmarkStart w:id="40" w:name="_Toc14647_WPSOffice_Level2"/>
      <w:r>
        <w:rPr>
          <w:rFonts w:hint="eastAsia" w:hAnsi="Arial"/>
          <w:b/>
          <w:color w:val="000000"/>
          <w:sz w:val="24"/>
        </w:rPr>
        <w:t xml:space="preserve">第三节  </w:t>
      </w:r>
      <w:r>
        <w:rPr>
          <w:rFonts w:hAnsi="Arial"/>
          <w:b/>
          <w:color w:val="000000"/>
          <w:sz w:val="24"/>
        </w:rPr>
        <w:t>股份转让</w:t>
      </w:r>
      <w:bookmarkEnd w:id="40"/>
    </w:p>
    <w:p>
      <w:pPr>
        <w:adjustRightInd w:val="0"/>
        <w:snapToGrid w:val="0"/>
        <w:spacing w:line="400" w:lineRule="exact"/>
        <w:jc w:val="center"/>
        <w:rPr>
          <w:b/>
          <w:color w:val="000000"/>
          <w:sz w:val="24"/>
        </w:rPr>
      </w:pPr>
    </w:p>
    <w:p>
      <w:pPr>
        <w:adjustRightInd w:val="0"/>
        <w:snapToGrid w:val="0"/>
        <w:spacing w:line="400" w:lineRule="exact"/>
        <w:ind w:firstLine="482" w:firstLineChars="200"/>
        <w:outlineLvl w:val="1"/>
        <w:rPr>
          <w:color w:val="000000"/>
          <w:sz w:val="24"/>
        </w:rPr>
      </w:pPr>
      <w:bookmarkStart w:id="41" w:name="_Toc25676_WPSOffice_Level2"/>
      <w:bookmarkStart w:id="42" w:name="_Toc25505_WPSOffice_Level2"/>
      <w:bookmarkStart w:id="43" w:name="_Toc13673_WPSOffice_Level2"/>
      <w:r>
        <w:rPr>
          <w:rStyle w:val="24"/>
          <w:rFonts w:ascii="Times New Roman" w:hAnsi="Times New Roman"/>
          <w:b/>
          <w:bCs/>
        </w:rPr>
        <w:t>第三十</w:t>
      </w:r>
      <w:r>
        <w:rPr>
          <w:rStyle w:val="24"/>
          <w:rFonts w:hint="eastAsia" w:ascii="Times New Roman" w:hAnsi="Times New Roman" w:eastAsia="宋体"/>
          <w:b/>
          <w:bCs/>
          <w:lang w:val="en-US" w:eastAsia="zh-CN"/>
        </w:rPr>
        <w:t>五</w:t>
      </w:r>
      <w:r>
        <w:rPr>
          <w:rStyle w:val="24"/>
          <w:rFonts w:ascii="Times New Roman" w:hAnsi="Times New Roman"/>
          <w:b/>
          <w:bCs/>
        </w:rPr>
        <w:t>条</w:t>
      </w:r>
      <w:r>
        <w:rPr>
          <w:color w:val="000000"/>
          <w:sz w:val="24"/>
        </w:rPr>
        <w:t>  </w:t>
      </w:r>
      <w:r>
        <w:rPr>
          <w:rFonts w:hAnsi="Arial"/>
          <w:color w:val="000000"/>
          <w:sz w:val="24"/>
        </w:rPr>
        <w:t>公司的股份可以依法转让。</w:t>
      </w:r>
      <w:bookmarkEnd w:id="41"/>
      <w:bookmarkEnd w:id="42"/>
      <w:bookmarkEnd w:id="43"/>
    </w:p>
    <w:p>
      <w:pPr>
        <w:adjustRightInd w:val="0"/>
        <w:snapToGrid w:val="0"/>
        <w:spacing w:line="400" w:lineRule="exact"/>
        <w:ind w:firstLine="482" w:firstLineChars="200"/>
        <w:outlineLvl w:val="1"/>
        <w:rPr>
          <w:color w:val="000000"/>
          <w:sz w:val="24"/>
        </w:rPr>
      </w:pPr>
      <w:bookmarkStart w:id="44" w:name="_Toc9318_WPSOffice_Level2"/>
      <w:bookmarkStart w:id="45" w:name="_Toc16648_WPSOffice_Level2"/>
      <w:bookmarkStart w:id="46" w:name="_Toc7802_WPSOffice_Level2"/>
      <w:r>
        <w:rPr>
          <w:rStyle w:val="24"/>
          <w:rFonts w:ascii="Times New Roman" w:hAnsi="Times New Roman"/>
          <w:b/>
          <w:bCs/>
        </w:rPr>
        <w:t>第三十</w:t>
      </w:r>
      <w:r>
        <w:rPr>
          <w:rStyle w:val="24"/>
          <w:rFonts w:hint="eastAsia" w:ascii="Times New Roman" w:hAnsi="Times New Roman" w:eastAsia="宋体"/>
          <w:b/>
          <w:bCs/>
          <w:lang w:val="en-US" w:eastAsia="zh-CN"/>
        </w:rPr>
        <w:t>六</w:t>
      </w:r>
      <w:r>
        <w:rPr>
          <w:rStyle w:val="24"/>
          <w:rFonts w:ascii="Times New Roman" w:hAnsi="Times New Roman"/>
          <w:b/>
          <w:bCs/>
        </w:rPr>
        <w:t>条</w:t>
      </w:r>
      <w:r>
        <w:rPr>
          <w:color w:val="000000"/>
          <w:sz w:val="24"/>
        </w:rPr>
        <w:t>  </w:t>
      </w:r>
      <w:r>
        <w:rPr>
          <w:rFonts w:hAnsi="Arial"/>
          <w:color w:val="000000"/>
          <w:sz w:val="24"/>
        </w:rPr>
        <w:t>公司不接受本公司的股票作为质押权的标的。</w:t>
      </w:r>
      <w:bookmarkEnd w:id="44"/>
      <w:bookmarkEnd w:id="45"/>
      <w:bookmarkEnd w:id="46"/>
    </w:p>
    <w:p>
      <w:pPr>
        <w:adjustRightInd w:val="0"/>
        <w:snapToGrid w:val="0"/>
        <w:spacing w:line="400" w:lineRule="exact"/>
        <w:ind w:firstLine="482" w:firstLineChars="200"/>
        <w:rPr>
          <w:color w:val="000000"/>
          <w:sz w:val="24"/>
        </w:rPr>
      </w:pPr>
      <w:r>
        <w:rPr>
          <w:rStyle w:val="24"/>
          <w:rFonts w:ascii="Times New Roman" w:hAnsi="Times New Roman"/>
          <w:b/>
          <w:bCs/>
        </w:rPr>
        <w:t>第三十</w:t>
      </w:r>
      <w:r>
        <w:rPr>
          <w:rStyle w:val="24"/>
          <w:rFonts w:hint="eastAsia" w:ascii="Times New Roman" w:hAnsi="Times New Roman" w:eastAsia="宋体"/>
          <w:b/>
          <w:bCs/>
          <w:lang w:val="en-US" w:eastAsia="zh-CN"/>
        </w:rPr>
        <w:t>七</w:t>
      </w:r>
      <w:r>
        <w:rPr>
          <w:rStyle w:val="24"/>
          <w:rFonts w:ascii="Times New Roman" w:hAnsi="Times New Roman"/>
          <w:b/>
          <w:bCs/>
        </w:rPr>
        <w:t>条</w:t>
      </w:r>
      <w:r>
        <w:rPr>
          <w:color w:val="000000"/>
          <w:sz w:val="24"/>
        </w:rPr>
        <w:t>  </w:t>
      </w:r>
      <w:r>
        <w:rPr>
          <w:rFonts w:hAnsi="Arial"/>
          <w:color w:val="000000"/>
          <w:sz w:val="24"/>
        </w:rPr>
        <w:t>发起人持有的本公司股份，自公司成立之日起</w:t>
      </w:r>
      <w:r>
        <w:rPr>
          <w:color w:val="000000"/>
          <w:sz w:val="24"/>
        </w:rPr>
        <w:t>1</w:t>
      </w:r>
      <w:r>
        <w:rPr>
          <w:rFonts w:hAnsi="Arial"/>
          <w:color w:val="000000"/>
          <w:sz w:val="24"/>
        </w:rPr>
        <w:t>年内不得转让。公司公开发行股份前已发行的股份，自公司股票在证券交易所上市交易之日起</w:t>
      </w:r>
      <w:r>
        <w:rPr>
          <w:color w:val="000000"/>
          <w:sz w:val="24"/>
        </w:rPr>
        <w:t>1</w:t>
      </w:r>
      <w:r>
        <w:rPr>
          <w:rFonts w:hAnsi="Arial"/>
          <w:color w:val="000000"/>
          <w:sz w:val="24"/>
        </w:rPr>
        <w:t>年内不得转让。</w:t>
      </w:r>
    </w:p>
    <w:p>
      <w:pPr>
        <w:adjustRightInd w:val="0"/>
        <w:snapToGrid w:val="0"/>
        <w:spacing w:line="400" w:lineRule="exact"/>
        <w:ind w:firstLine="480" w:firstLineChars="200"/>
        <w:rPr>
          <w:color w:val="000000"/>
          <w:sz w:val="24"/>
        </w:rPr>
      </w:pPr>
      <w:r>
        <w:rPr>
          <w:rFonts w:hAnsi="Arial"/>
          <w:color w:val="000000"/>
          <w:sz w:val="24"/>
        </w:rPr>
        <w:t>公司董事、监事、高级管理人员应当向公司申报所持有的本公司的股份及其变动情况，在任职期间每年转让的股份不得超过其所持有本公司股份总数的</w:t>
      </w:r>
      <w:r>
        <w:rPr>
          <w:color w:val="000000"/>
          <w:sz w:val="24"/>
        </w:rPr>
        <w:t>25%</w:t>
      </w:r>
      <w:r>
        <w:rPr>
          <w:rFonts w:hAnsi="Arial"/>
          <w:color w:val="000000"/>
          <w:sz w:val="24"/>
        </w:rPr>
        <w:t>；所持本公司股份自公司股票上市交易之日起</w:t>
      </w:r>
      <w:r>
        <w:rPr>
          <w:color w:val="000000"/>
          <w:sz w:val="24"/>
        </w:rPr>
        <w:t>1</w:t>
      </w:r>
      <w:r>
        <w:rPr>
          <w:rFonts w:hAnsi="Arial"/>
          <w:color w:val="000000"/>
          <w:sz w:val="24"/>
        </w:rPr>
        <w:t>年内不得转让。上述人员离职后半年内，不得转让其所持有的本公司股份。</w:t>
      </w:r>
    </w:p>
    <w:p>
      <w:pPr>
        <w:adjustRightInd w:val="0"/>
        <w:snapToGrid w:val="0"/>
        <w:spacing w:line="400" w:lineRule="exact"/>
        <w:ind w:firstLine="482" w:firstLineChars="200"/>
        <w:rPr>
          <w:rFonts w:hAnsi="Arial"/>
          <w:color w:val="000000"/>
          <w:sz w:val="24"/>
        </w:rPr>
      </w:pPr>
      <w:r>
        <w:rPr>
          <w:rStyle w:val="24"/>
          <w:rFonts w:ascii="Times New Roman" w:hAnsi="Times New Roman"/>
          <w:b/>
          <w:bCs/>
        </w:rPr>
        <w:t>第三十</w:t>
      </w:r>
      <w:r>
        <w:rPr>
          <w:rStyle w:val="24"/>
          <w:rFonts w:hint="eastAsia" w:ascii="Times New Roman" w:hAnsi="Times New Roman" w:eastAsia="宋体"/>
          <w:b/>
          <w:bCs/>
          <w:lang w:val="en-US" w:eastAsia="zh-CN"/>
        </w:rPr>
        <w:t>八</w:t>
      </w:r>
      <w:r>
        <w:rPr>
          <w:rStyle w:val="24"/>
          <w:rFonts w:ascii="Times New Roman" w:hAnsi="Times New Roman"/>
          <w:b/>
          <w:bCs/>
        </w:rPr>
        <w:t>条</w:t>
      </w:r>
      <w:r>
        <w:rPr>
          <w:color w:val="000000"/>
          <w:sz w:val="24"/>
        </w:rPr>
        <w:t>  </w:t>
      </w:r>
      <w:r>
        <w:rPr>
          <w:rFonts w:hAnsi="Arial"/>
          <w:color w:val="000000"/>
          <w:sz w:val="24"/>
        </w:rPr>
        <w:t>公司董事、监事、高级管理人员、持有本公司股份</w:t>
      </w:r>
      <w:r>
        <w:rPr>
          <w:color w:val="000000"/>
          <w:sz w:val="24"/>
        </w:rPr>
        <w:t>5%</w:t>
      </w:r>
      <w:r>
        <w:rPr>
          <w:rFonts w:hAnsi="Arial"/>
          <w:color w:val="000000"/>
          <w:sz w:val="24"/>
        </w:rPr>
        <w:t>以上的股东，将其持有的本公司股票</w:t>
      </w:r>
      <w:r>
        <w:rPr>
          <w:rFonts w:hint="eastAsia" w:hAnsi="Arial"/>
          <w:color w:val="000000"/>
          <w:sz w:val="24"/>
        </w:rPr>
        <w:t>或者其他具有股权性质的证券</w:t>
      </w:r>
      <w:r>
        <w:rPr>
          <w:rFonts w:hAnsi="Arial"/>
          <w:color w:val="000000"/>
          <w:sz w:val="24"/>
        </w:rPr>
        <w:t>在买入后</w:t>
      </w:r>
      <w:r>
        <w:rPr>
          <w:color w:val="000000"/>
          <w:sz w:val="24"/>
        </w:rPr>
        <w:t>6</w:t>
      </w:r>
      <w:r>
        <w:rPr>
          <w:rFonts w:hAnsi="Arial"/>
          <w:color w:val="000000"/>
          <w:sz w:val="24"/>
        </w:rPr>
        <w:t>个月内卖出，或者在卖出后</w:t>
      </w:r>
      <w:r>
        <w:rPr>
          <w:color w:val="000000"/>
          <w:sz w:val="24"/>
        </w:rPr>
        <w:t>6</w:t>
      </w:r>
      <w:r>
        <w:rPr>
          <w:rFonts w:hAnsi="Arial"/>
          <w:color w:val="000000"/>
          <w:sz w:val="24"/>
        </w:rPr>
        <w:t>个月内又买入，由此所得收益归本公司所有，公司董事会将收回其所得收益。但是，证券公司因</w:t>
      </w:r>
      <w:r>
        <w:rPr>
          <w:rFonts w:hint="eastAsia" w:hAnsi="Arial"/>
          <w:color w:val="000000"/>
          <w:sz w:val="24"/>
          <w:lang w:val="en-US" w:eastAsia="zh-CN"/>
        </w:rPr>
        <w:t>购入</w:t>
      </w:r>
      <w:r>
        <w:rPr>
          <w:rFonts w:hAnsi="Arial"/>
          <w:color w:val="000000"/>
          <w:sz w:val="24"/>
        </w:rPr>
        <w:t>包销售后剩余股票而持有</w:t>
      </w:r>
      <w:r>
        <w:rPr>
          <w:color w:val="000000"/>
          <w:sz w:val="24"/>
        </w:rPr>
        <w:t>5%</w:t>
      </w:r>
      <w:r>
        <w:rPr>
          <w:rFonts w:hAnsi="Arial"/>
          <w:color w:val="000000"/>
          <w:sz w:val="24"/>
        </w:rPr>
        <w:t>以上股份的，</w:t>
      </w:r>
      <w:r>
        <w:rPr>
          <w:rFonts w:hint="eastAsia" w:hAnsi="Arial"/>
          <w:color w:val="000000"/>
          <w:sz w:val="24"/>
        </w:rPr>
        <w:t>以及有国务院证券监督管理机构规定的其他情形的除外</w:t>
      </w:r>
      <w:r>
        <w:rPr>
          <w:rFonts w:hAnsi="Arial"/>
          <w:color w:val="000000"/>
          <w:sz w:val="24"/>
        </w:rPr>
        <w:t>。</w:t>
      </w:r>
    </w:p>
    <w:p>
      <w:pPr>
        <w:adjustRightInd w:val="0"/>
        <w:snapToGrid w:val="0"/>
        <w:spacing w:line="400" w:lineRule="exact"/>
        <w:ind w:firstLine="480" w:firstLineChars="200"/>
        <w:rPr>
          <w:rFonts w:hAnsi="Arial"/>
          <w:color w:val="000000"/>
          <w:sz w:val="24"/>
        </w:rPr>
      </w:pPr>
      <w:r>
        <w:rPr>
          <w:rFonts w:hint="eastAsia" w:hAnsi="Arial"/>
          <w:color w:val="000000"/>
          <w:sz w:val="24"/>
        </w:rPr>
        <w:t>前款所称董事、监事、高级管理人员、自然人股东持有的股票或者其他具有股权性质的证券，包括其配偶、父母、子女持有的及利用他人账户持有的股票或者其他具有股权性质的证券。</w:t>
      </w:r>
    </w:p>
    <w:p>
      <w:pPr>
        <w:adjustRightInd w:val="0"/>
        <w:snapToGrid w:val="0"/>
        <w:spacing w:line="400" w:lineRule="exact"/>
        <w:ind w:firstLine="480" w:firstLineChars="200"/>
        <w:rPr>
          <w:color w:val="000000"/>
          <w:sz w:val="24"/>
        </w:rPr>
      </w:pPr>
      <w:r>
        <w:rPr>
          <w:rFonts w:hAnsi="Arial"/>
          <w:color w:val="000000"/>
          <w:sz w:val="24"/>
        </w:rPr>
        <w:t>公司董事会不按照前款规定执行的，股东有权要求董事会在</w:t>
      </w:r>
      <w:r>
        <w:rPr>
          <w:color w:val="000000"/>
          <w:sz w:val="24"/>
        </w:rPr>
        <w:t>30</w:t>
      </w:r>
      <w:r>
        <w:rPr>
          <w:rFonts w:hAnsi="Arial"/>
          <w:color w:val="000000"/>
          <w:sz w:val="24"/>
        </w:rPr>
        <w:t>日内执行。公司董事会未在上述期限内执行的，股东有权为了公司的利益以自己的名义直接向人民法院提起诉讼。</w:t>
      </w:r>
    </w:p>
    <w:p>
      <w:pPr>
        <w:adjustRightInd w:val="0"/>
        <w:snapToGrid w:val="0"/>
        <w:spacing w:line="400" w:lineRule="exact"/>
        <w:ind w:firstLine="480" w:firstLineChars="200"/>
        <w:rPr>
          <w:color w:val="000000"/>
          <w:sz w:val="24"/>
        </w:rPr>
      </w:pPr>
      <w:r>
        <w:rPr>
          <w:rFonts w:hAnsi="Arial"/>
          <w:color w:val="000000"/>
          <w:sz w:val="24"/>
        </w:rPr>
        <w:t>公司董事会不按照第一款的规定执行的，负有责任的董事依法承担连带责任。</w:t>
      </w:r>
      <w:r>
        <w:rPr>
          <w:color w:val="000000"/>
          <w:sz w:val="24"/>
        </w:rPr>
        <w:t xml:space="preserve"> </w:t>
      </w:r>
    </w:p>
    <w:p>
      <w:pPr>
        <w:adjustRightInd/>
        <w:snapToGrid/>
        <w:spacing w:line="240" w:lineRule="auto"/>
        <w:jc w:val="left"/>
        <w:rPr>
          <w:b/>
          <w:color w:val="000000"/>
          <w:sz w:val="24"/>
        </w:rPr>
      </w:pPr>
      <w:r>
        <w:rPr>
          <w:b/>
          <w:color w:val="000000"/>
          <w:sz w:val="24"/>
        </w:rPr>
        <w:br w:type="page"/>
      </w:r>
    </w:p>
    <w:p>
      <w:pPr>
        <w:adjustRightInd w:val="0"/>
        <w:snapToGrid w:val="0"/>
        <w:spacing w:line="400" w:lineRule="exact"/>
        <w:jc w:val="center"/>
        <w:rPr>
          <w:b/>
          <w:color w:val="000000"/>
          <w:sz w:val="24"/>
        </w:rPr>
      </w:pPr>
    </w:p>
    <w:p>
      <w:pPr>
        <w:numPr>
          <w:ilvl w:val="0"/>
          <w:numId w:val="0"/>
        </w:numPr>
        <w:adjustRightInd w:val="0"/>
        <w:snapToGrid w:val="0"/>
        <w:spacing w:line="400" w:lineRule="exact"/>
        <w:jc w:val="center"/>
        <w:outlineLvl w:val="0"/>
        <w:rPr>
          <w:rFonts w:hint="eastAsia" w:ascii="黑体" w:hAnsi="黑体" w:eastAsia="黑体" w:cs="黑体"/>
          <w:b w:val="0"/>
          <w:bCs/>
          <w:color w:val="000000"/>
          <w:sz w:val="32"/>
          <w:szCs w:val="32"/>
        </w:rPr>
      </w:pPr>
      <w:bookmarkStart w:id="47" w:name="_Toc25505_WPSOffice_Level1"/>
      <w:r>
        <w:rPr>
          <w:rFonts w:hint="eastAsia" w:ascii="黑体" w:hAnsi="黑体" w:eastAsia="黑体" w:cs="黑体"/>
          <w:b w:val="0"/>
          <w:bCs/>
          <w:color w:val="000000"/>
          <w:sz w:val="32"/>
          <w:szCs w:val="32"/>
        </w:rPr>
        <w:t>第五章  股东和股东大会</w:t>
      </w:r>
      <w:bookmarkEnd w:id="47"/>
    </w:p>
    <w:p>
      <w:pPr>
        <w:adjustRightInd w:val="0"/>
        <w:snapToGrid w:val="0"/>
        <w:spacing w:line="400" w:lineRule="exact"/>
        <w:jc w:val="center"/>
        <w:rPr>
          <w:b/>
          <w:color w:val="000000"/>
          <w:sz w:val="24"/>
        </w:rPr>
      </w:pPr>
    </w:p>
    <w:p>
      <w:pPr>
        <w:adjustRightInd w:val="0"/>
        <w:snapToGrid w:val="0"/>
        <w:spacing w:line="400" w:lineRule="exact"/>
        <w:jc w:val="center"/>
        <w:outlineLvl w:val="1"/>
        <w:rPr>
          <w:rFonts w:hAnsi="Arial"/>
          <w:b/>
          <w:color w:val="000000"/>
          <w:sz w:val="24"/>
        </w:rPr>
      </w:pPr>
      <w:bookmarkStart w:id="48" w:name="_Toc21500_WPSOffice_Level2"/>
      <w:r>
        <w:rPr>
          <w:rFonts w:hAnsi="Arial"/>
          <w:b/>
          <w:color w:val="000000"/>
          <w:sz w:val="24"/>
        </w:rPr>
        <w:t>第一节</w:t>
      </w:r>
      <w:r>
        <w:rPr>
          <w:b/>
          <w:color w:val="000000"/>
          <w:sz w:val="24"/>
        </w:rPr>
        <w:t xml:space="preserve">  </w:t>
      </w:r>
      <w:r>
        <w:rPr>
          <w:rFonts w:hAnsi="Arial"/>
          <w:b/>
          <w:color w:val="000000"/>
          <w:sz w:val="24"/>
        </w:rPr>
        <w:t>股东</w:t>
      </w:r>
      <w:bookmarkEnd w:id="48"/>
    </w:p>
    <w:p>
      <w:pPr>
        <w:adjustRightInd w:val="0"/>
        <w:snapToGrid w:val="0"/>
        <w:spacing w:line="400" w:lineRule="exact"/>
        <w:jc w:val="center"/>
        <w:rPr>
          <w:rFonts w:hAnsi="Arial"/>
          <w:b/>
          <w:color w:val="000000"/>
          <w:sz w:val="24"/>
        </w:rPr>
      </w:pPr>
    </w:p>
    <w:p>
      <w:pPr>
        <w:adjustRightInd w:val="0"/>
        <w:snapToGrid w:val="0"/>
        <w:spacing w:line="400" w:lineRule="exact"/>
        <w:ind w:firstLine="482" w:firstLineChars="200"/>
        <w:rPr>
          <w:color w:val="000000"/>
          <w:sz w:val="24"/>
        </w:rPr>
      </w:pPr>
      <w:r>
        <w:rPr>
          <w:rStyle w:val="24"/>
          <w:rFonts w:ascii="Times New Roman" w:hAnsi="Times New Roman"/>
          <w:b/>
          <w:bCs/>
        </w:rPr>
        <w:t>第三十</w:t>
      </w:r>
      <w:r>
        <w:rPr>
          <w:rStyle w:val="24"/>
          <w:rFonts w:hint="eastAsia" w:ascii="Times New Roman" w:hAnsi="Times New Roman" w:eastAsia="宋体"/>
          <w:b/>
          <w:bCs/>
          <w:lang w:val="en-US" w:eastAsia="zh-CN"/>
        </w:rPr>
        <w:t>九</w:t>
      </w:r>
      <w:r>
        <w:rPr>
          <w:rStyle w:val="24"/>
          <w:rFonts w:ascii="Times New Roman" w:hAnsi="Times New Roman"/>
          <w:b/>
          <w:bCs/>
        </w:rPr>
        <w:t>条</w:t>
      </w:r>
      <w:r>
        <w:rPr>
          <w:color w:val="000000"/>
          <w:sz w:val="24"/>
        </w:rPr>
        <w:t>  </w:t>
      </w:r>
      <w:r>
        <w:rPr>
          <w:rFonts w:hAnsi="Arial"/>
          <w:color w:val="000000"/>
          <w:sz w:val="24"/>
        </w:rPr>
        <w:t>公司依据证券登记机构提供的凭证建立股东名册，股东名册是证明股东持有公司股份的充分证据。股东按其所持有股份的种类享有权利，承担义务；持有同一种类股份的股东，享有同等权利，承担同种义务。</w:t>
      </w:r>
    </w:p>
    <w:p>
      <w:pPr>
        <w:adjustRightInd w:val="0"/>
        <w:snapToGrid w:val="0"/>
        <w:spacing w:line="400" w:lineRule="exact"/>
        <w:ind w:firstLine="482" w:firstLineChars="200"/>
        <w:rPr>
          <w:color w:val="000000"/>
          <w:sz w:val="24"/>
        </w:rPr>
      </w:pPr>
      <w:r>
        <w:rPr>
          <w:rStyle w:val="24"/>
          <w:rFonts w:ascii="Times New Roman" w:hAnsi="Times New Roman"/>
          <w:b/>
          <w:bCs/>
        </w:rPr>
        <w:t>第</w:t>
      </w:r>
      <w:r>
        <w:rPr>
          <w:rStyle w:val="24"/>
          <w:rFonts w:hint="eastAsia" w:ascii="Times New Roman" w:hAnsi="Times New Roman" w:eastAsia="宋体"/>
          <w:b/>
          <w:bCs/>
          <w:lang w:val="en-US" w:eastAsia="zh-CN"/>
        </w:rPr>
        <w:t>四十</w:t>
      </w:r>
      <w:r>
        <w:rPr>
          <w:rStyle w:val="24"/>
          <w:rFonts w:ascii="Times New Roman" w:hAnsi="Times New Roman"/>
          <w:b/>
          <w:bCs/>
        </w:rPr>
        <w:t>条</w:t>
      </w:r>
      <w:r>
        <w:rPr>
          <w:color w:val="000000"/>
          <w:sz w:val="24"/>
        </w:rPr>
        <w:t>  </w:t>
      </w:r>
      <w:r>
        <w:rPr>
          <w:rFonts w:hAnsi="Arial"/>
          <w:color w:val="000000"/>
          <w:sz w:val="24"/>
        </w:rPr>
        <w:t>公司召开股东大会、分配股利、清算及从事其他需要确认股东身份的行为时，由董事会或股东大会召集人确定股权登记日，股权登记日收市后登记在册的股东为享有相关权益的股东。</w:t>
      </w:r>
    </w:p>
    <w:p>
      <w:pPr>
        <w:adjustRightInd w:val="0"/>
        <w:snapToGrid w:val="0"/>
        <w:spacing w:line="400" w:lineRule="exact"/>
        <w:ind w:firstLine="482" w:firstLineChars="200"/>
        <w:rPr>
          <w:color w:val="000000"/>
          <w:sz w:val="24"/>
        </w:rPr>
      </w:pPr>
      <w:r>
        <w:rPr>
          <w:rStyle w:val="24"/>
          <w:rFonts w:ascii="Times New Roman" w:hAnsi="Times New Roman"/>
          <w:b/>
          <w:bCs/>
        </w:rPr>
        <w:t>第</w:t>
      </w:r>
      <w:r>
        <w:rPr>
          <w:rStyle w:val="24"/>
          <w:rFonts w:hint="eastAsia" w:ascii="Times New Roman" w:hAnsi="Times New Roman" w:eastAsia="宋体"/>
          <w:b/>
          <w:bCs/>
          <w:lang w:val="en-US" w:eastAsia="zh-CN"/>
        </w:rPr>
        <w:t>四十一</w:t>
      </w:r>
      <w:r>
        <w:rPr>
          <w:rStyle w:val="24"/>
          <w:rFonts w:ascii="Times New Roman" w:hAnsi="Times New Roman"/>
          <w:b/>
          <w:bCs/>
        </w:rPr>
        <w:t>条</w:t>
      </w:r>
      <w:r>
        <w:rPr>
          <w:color w:val="000000"/>
          <w:sz w:val="24"/>
        </w:rPr>
        <w:t>  </w:t>
      </w:r>
      <w:r>
        <w:rPr>
          <w:rFonts w:hAnsi="Arial"/>
          <w:color w:val="000000"/>
          <w:sz w:val="24"/>
        </w:rPr>
        <w:t>公司股东享有下列权利：</w:t>
      </w:r>
    </w:p>
    <w:p>
      <w:pPr>
        <w:adjustRightInd w:val="0"/>
        <w:snapToGrid w:val="0"/>
        <w:spacing w:line="400" w:lineRule="exact"/>
        <w:ind w:firstLine="480" w:firstLineChars="200"/>
        <w:rPr>
          <w:color w:val="000000"/>
          <w:sz w:val="24"/>
        </w:rPr>
      </w:pPr>
      <w:r>
        <w:rPr>
          <w:rFonts w:hAnsi="Arial"/>
          <w:color w:val="000000"/>
          <w:sz w:val="24"/>
        </w:rPr>
        <w:t>（一）依照其所持有的股份份额获得股利和其他形式的利益分配；</w:t>
      </w:r>
    </w:p>
    <w:p>
      <w:pPr>
        <w:adjustRightInd w:val="0"/>
        <w:snapToGrid w:val="0"/>
        <w:spacing w:line="400" w:lineRule="exact"/>
        <w:ind w:firstLine="480" w:firstLineChars="200"/>
        <w:rPr>
          <w:color w:val="000000"/>
          <w:sz w:val="24"/>
        </w:rPr>
      </w:pPr>
      <w:r>
        <w:rPr>
          <w:rFonts w:hAnsi="Arial"/>
          <w:color w:val="000000"/>
          <w:sz w:val="24"/>
        </w:rPr>
        <w:t>（二）依法请求、召集、主持、参加或者委派股东代理人参加股东大会，并行使相应的表决权；</w:t>
      </w:r>
    </w:p>
    <w:p>
      <w:pPr>
        <w:adjustRightInd w:val="0"/>
        <w:snapToGrid w:val="0"/>
        <w:spacing w:line="400" w:lineRule="exact"/>
        <w:ind w:firstLine="480" w:firstLineChars="200"/>
        <w:rPr>
          <w:color w:val="000000"/>
          <w:sz w:val="24"/>
        </w:rPr>
      </w:pPr>
      <w:r>
        <w:rPr>
          <w:rFonts w:hAnsi="Arial"/>
          <w:color w:val="000000"/>
          <w:sz w:val="24"/>
        </w:rPr>
        <w:t>（三）对公司的经营进行监督，提出建议或者质询；</w:t>
      </w:r>
    </w:p>
    <w:p>
      <w:pPr>
        <w:adjustRightInd w:val="0"/>
        <w:snapToGrid w:val="0"/>
        <w:spacing w:line="400" w:lineRule="exact"/>
        <w:ind w:firstLine="480" w:firstLineChars="200"/>
        <w:rPr>
          <w:color w:val="000000"/>
          <w:sz w:val="24"/>
        </w:rPr>
      </w:pPr>
      <w:r>
        <w:rPr>
          <w:rFonts w:hAnsi="Arial"/>
          <w:color w:val="000000"/>
          <w:sz w:val="24"/>
        </w:rPr>
        <w:t>（四）依照法律、行政法规及本章程的规定转让、赠与或质押其所持有的股份；</w:t>
      </w:r>
    </w:p>
    <w:p>
      <w:pPr>
        <w:adjustRightInd w:val="0"/>
        <w:snapToGrid w:val="0"/>
        <w:spacing w:line="400" w:lineRule="exact"/>
        <w:ind w:firstLine="480" w:firstLineChars="200"/>
        <w:rPr>
          <w:color w:val="000000"/>
          <w:sz w:val="24"/>
        </w:rPr>
      </w:pPr>
      <w:r>
        <w:rPr>
          <w:rFonts w:hAnsi="Arial"/>
          <w:color w:val="000000"/>
          <w:sz w:val="24"/>
        </w:rPr>
        <w:t>（五）查阅本章程、股东名册、公司债券存根、股东大会会议记录、董事会会议决议、监事会会议决议、财务会计报告；</w:t>
      </w:r>
    </w:p>
    <w:p>
      <w:pPr>
        <w:adjustRightInd w:val="0"/>
        <w:snapToGrid w:val="0"/>
        <w:spacing w:line="400" w:lineRule="exact"/>
        <w:ind w:firstLine="480" w:firstLineChars="200"/>
        <w:rPr>
          <w:color w:val="000000"/>
          <w:sz w:val="24"/>
        </w:rPr>
      </w:pPr>
      <w:r>
        <w:rPr>
          <w:rFonts w:hAnsi="Arial"/>
          <w:color w:val="000000"/>
          <w:sz w:val="24"/>
        </w:rPr>
        <w:t>（六）公司终止或者清算时，按其所持有的股份份额参加公司剩余财产的分配；</w:t>
      </w:r>
    </w:p>
    <w:p>
      <w:pPr>
        <w:adjustRightInd w:val="0"/>
        <w:snapToGrid w:val="0"/>
        <w:spacing w:line="400" w:lineRule="exact"/>
        <w:ind w:firstLine="480" w:firstLineChars="200"/>
        <w:rPr>
          <w:color w:val="000000"/>
          <w:sz w:val="24"/>
        </w:rPr>
      </w:pPr>
      <w:r>
        <w:rPr>
          <w:rFonts w:hAnsi="Arial"/>
          <w:color w:val="000000"/>
          <w:sz w:val="24"/>
        </w:rPr>
        <w:t>（七）对股东大会作出的公司合并、分立决议持异议的股东，要求公司收购其股份；</w:t>
      </w:r>
    </w:p>
    <w:p>
      <w:pPr>
        <w:adjustRightInd w:val="0"/>
        <w:snapToGrid w:val="0"/>
        <w:spacing w:line="400" w:lineRule="exact"/>
        <w:ind w:firstLine="480" w:firstLineChars="200"/>
        <w:rPr>
          <w:color w:val="000000"/>
          <w:sz w:val="24"/>
        </w:rPr>
      </w:pPr>
      <w:r>
        <w:rPr>
          <w:rFonts w:hAnsi="Arial"/>
          <w:color w:val="000000"/>
          <w:sz w:val="24"/>
        </w:rPr>
        <w:t>（八）法律、行政法规、部门规章或本章程规定的其他权利。</w:t>
      </w:r>
    </w:p>
    <w:p>
      <w:pPr>
        <w:adjustRightInd w:val="0"/>
        <w:snapToGrid w:val="0"/>
        <w:spacing w:line="400" w:lineRule="exact"/>
        <w:ind w:firstLine="482" w:firstLineChars="200"/>
        <w:rPr>
          <w:color w:val="000000"/>
          <w:sz w:val="24"/>
        </w:rPr>
      </w:pPr>
      <w:r>
        <w:rPr>
          <w:rStyle w:val="24"/>
          <w:rFonts w:ascii="Times New Roman" w:hAnsi="Times New Roman"/>
          <w:b/>
          <w:bCs/>
        </w:rPr>
        <w:t>第</w:t>
      </w:r>
      <w:r>
        <w:rPr>
          <w:rStyle w:val="24"/>
          <w:rFonts w:hint="eastAsia" w:ascii="Times New Roman" w:hAnsi="Times New Roman" w:eastAsia="宋体"/>
          <w:b/>
          <w:bCs/>
          <w:lang w:val="en-US" w:eastAsia="zh-CN"/>
        </w:rPr>
        <w:t>四十二</w:t>
      </w:r>
      <w:r>
        <w:rPr>
          <w:rStyle w:val="24"/>
          <w:rFonts w:ascii="Times New Roman" w:hAnsi="Times New Roman"/>
          <w:b/>
          <w:bCs/>
        </w:rPr>
        <w:t>条</w:t>
      </w:r>
      <w:r>
        <w:rPr>
          <w:color w:val="000000"/>
          <w:sz w:val="24"/>
        </w:rPr>
        <w:t>  </w:t>
      </w:r>
      <w:r>
        <w:rPr>
          <w:rFonts w:hAnsi="Arial"/>
          <w:color w:val="000000"/>
          <w:sz w:val="24"/>
        </w:rPr>
        <w:t>股东提出查阅前条所述有关信息或者索取资料的，应当向公司提供证明其持有公司股份的种类以及持股数量的书面文件，公司经核实股东身份后按照股东的要求予以提供。</w:t>
      </w:r>
    </w:p>
    <w:p>
      <w:pPr>
        <w:adjustRightInd w:val="0"/>
        <w:snapToGrid w:val="0"/>
        <w:spacing w:line="400" w:lineRule="exact"/>
        <w:ind w:firstLine="482" w:firstLineChars="200"/>
        <w:rPr>
          <w:color w:val="000000"/>
          <w:sz w:val="24"/>
        </w:rPr>
      </w:pPr>
      <w:r>
        <w:rPr>
          <w:rStyle w:val="24"/>
          <w:rFonts w:ascii="Times New Roman" w:hAnsi="Times New Roman"/>
          <w:b/>
          <w:bCs/>
        </w:rPr>
        <w:t>第</w:t>
      </w:r>
      <w:r>
        <w:rPr>
          <w:rStyle w:val="24"/>
          <w:rFonts w:hint="eastAsia" w:ascii="Times New Roman" w:hAnsi="Times New Roman" w:eastAsia="宋体"/>
          <w:b/>
          <w:bCs/>
          <w:lang w:val="en-US" w:eastAsia="zh-CN"/>
        </w:rPr>
        <w:t>四十三</w:t>
      </w:r>
      <w:r>
        <w:rPr>
          <w:rStyle w:val="24"/>
          <w:rFonts w:ascii="Times New Roman" w:hAnsi="Times New Roman"/>
          <w:b/>
          <w:bCs/>
        </w:rPr>
        <w:t>条</w:t>
      </w:r>
      <w:r>
        <w:rPr>
          <w:color w:val="000000"/>
          <w:sz w:val="24"/>
        </w:rPr>
        <w:t>  </w:t>
      </w:r>
      <w:r>
        <w:rPr>
          <w:rFonts w:hAnsi="Arial"/>
          <w:color w:val="000000"/>
          <w:sz w:val="24"/>
        </w:rPr>
        <w:t>公司股东大会、董事会决议内容违反法律、行政法规的，股东有权请求人民法院认定无效。</w:t>
      </w:r>
    </w:p>
    <w:p>
      <w:pPr>
        <w:adjustRightInd w:val="0"/>
        <w:snapToGrid w:val="0"/>
        <w:spacing w:line="400" w:lineRule="exact"/>
        <w:ind w:firstLine="470" w:firstLineChars="196"/>
        <w:rPr>
          <w:color w:val="000000"/>
          <w:sz w:val="24"/>
        </w:rPr>
      </w:pPr>
      <w:r>
        <w:rPr>
          <w:rFonts w:hAnsi="Arial"/>
          <w:color w:val="000000"/>
          <w:sz w:val="24"/>
        </w:rPr>
        <w:t>股东大会、董事会的会议召集程序、表决方式违反法律、行政法规或者本章程，或者决议内容违反本章程的，股东有权自决议作出之日起</w:t>
      </w:r>
      <w:r>
        <w:rPr>
          <w:color w:val="000000"/>
          <w:sz w:val="24"/>
        </w:rPr>
        <w:t>60</w:t>
      </w:r>
      <w:r>
        <w:rPr>
          <w:rFonts w:hAnsi="Arial"/>
          <w:color w:val="000000"/>
          <w:sz w:val="24"/>
        </w:rPr>
        <w:t>日内，请求人民法院撤销。</w:t>
      </w:r>
    </w:p>
    <w:p>
      <w:pPr>
        <w:adjustRightInd w:val="0"/>
        <w:snapToGrid w:val="0"/>
        <w:spacing w:line="400" w:lineRule="exact"/>
        <w:ind w:firstLine="472" w:firstLineChars="196"/>
        <w:rPr>
          <w:color w:val="000000"/>
          <w:sz w:val="24"/>
        </w:rPr>
      </w:pPr>
      <w:r>
        <w:rPr>
          <w:rStyle w:val="24"/>
          <w:rFonts w:ascii="Times New Roman" w:hAnsi="Times New Roman"/>
          <w:b/>
          <w:bCs/>
        </w:rPr>
        <w:t>第</w:t>
      </w:r>
      <w:r>
        <w:rPr>
          <w:rStyle w:val="24"/>
          <w:rFonts w:hint="eastAsia" w:ascii="Times New Roman" w:hAnsi="Times New Roman" w:eastAsia="宋体"/>
          <w:b/>
          <w:bCs/>
          <w:lang w:val="en-US" w:eastAsia="zh-CN"/>
        </w:rPr>
        <w:t>四十四</w:t>
      </w:r>
      <w:r>
        <w:rPr>
          <w:rStyle w:val="24"/>
          <w:rFonts w:ascii="Times New Roman" w:hAnsi="Times New Roman"/>
          <w:b/>
          <w:bCs/>
        </w:rPr>
        <w:t>条 </w:t>
      </w:r>
      <w:r>
        <w:rPr>
          <w:b/>
          <w:color w:val="000000"/>
          <w:sz w:val="24"/>
        </w:rPr>
        <w:t xml:space="preserve">  </w:t>
      </w:r>
      <w:r>
        <w:rPr>
          <w:rFonts w:hAnsi="Arial"/>
          <w:color w:val="000000"/>
          <w:sz w:val="24"/>
        </w:rPr>
        <w:t>董事、高级管理人员执行公司职务时违反法律、行政法规或者本章程的规定，给公司造成损失的，连续</w:t>
      </w:r>
      <w:r>
        <w:rPr>
          <w:color w:val="000000"/>
          <w:sz w:val="24"/>
        </w:rPr>
        <w:t>180</w:t>
      </w:r>
      <w:r>
        <w:rPr>
          <w:rFonts w:hAnsi="Arial"/>
          <w:color w:val="000000"/>
          <w:sz w:val="24"/>
        </w:rPr>
        <w:t>日以上单独或合并持有公司</w:t>
      </w:r>
      <w:r>
        <w:rPr>
          <w:color w:val="000000"/>
          <w:sz w:val="24"/>
        </w:rPr>
        <w:t>1%</w:t>
      </w:r>
      <w:r>
        <w:rPr>
          <w:rFonts w:hAnsi="Arial"/>
          <w:color w:val="000000"/>
          <w:sz w:val="24"/>
        </w:rPr>
        <w:t>以上股份的股东有权书面请求监事会向人民法院提起诉讼；监事会执行公司职务时违反法律、行政法规或者本章程的规定，给公司造成损失的，股东可以书面请求董事会向人民法院提起诉讼。</w:t>
      </w:r>
    </w:p>
    <w:p>
      <w:pPr>
        <w:adjustRightInd w:val="0"/>
        <w:snapToGrid w:val="0"/>
        <w:spacing w:line="400" w:lineRule="exact"/>
        <w:ind w:firstLine="480" w:firstLineChars="200"/>
        <w:rPr>
          <w:color w:val="000000"/>
          <w:sz w:val="24"/>
        </w:rPr>
      </w:pPr>
      <w:r>
        <w:rPr>
          <w:rFonts w:hAnsi="Arial"/>
          <w:color w:val="000000"/>
          <w:sz w:val="24"/>
        </w:rPr>
        <w:t>监事会、董事会收到前款规定的股东书面请求后拒绝提起诉讼，或者自收到请求之日起</w:t>
      </w:r>
      <w:r>
        <w:rPr>
          <w:color w:val="000000"/>
          <w:sz w:val="24"/>
        </w:rPr>
        <w:t>30</w:t>
      </w:r>
      <w:r>
        <w:rPr>
          <w:rFonts w:hAnsi="Arial"/>
          <w:color w:val="000000"/>
          <w:sz w:val="24"/>
        </w:rPr>
        <w:t>日内未提起诉讼，或者情况紧急、不立即提起诉讼将会使公司利益受到难以弥补的损害的，前款规定的股东有权为了公司的利益以自己的名义直接向人民法院提起诉讼。</w:t>
      </w:r>
    </w:p>
    <w:p>
      <w:pPr>
        <w:adjustRightInd w:val="0"/>
        <w:snapToGrid w:val="0"/>
        <w:spacing w:line="400" w:lineRule="exact"/>
        <w:ind w:firstLine="480" w:firstLineChars="200"/>
        <w:rPr>
          <w:color w:val="000000"/>
          <w:sz w:val="24"/>
        </w:rPr>
      </w:pPr>
      <w:r>
        <w:rPr>
          <w:rFonts w:hAnsi="Arial"/>
          <w:color w:val="000000"/>
          <w:sz w:val="24"/>
        </w:rPr>
        <w:t>他人侵犯公司合法权益，给公司造成损失的，本条第一款规定的股东可以依照前两款的规定向人民法院提起诉讼。</w:t>
      </w:r>
    </w:p>
    <w:p>
      <w:pPr>
        <w:adjustRightInd w:val="0"/>
        <w:snapToGrid w:val="0"/>
        <w:spacing w:line="400" w:lineRule="exact"/>
        <w:ind w:firstLine="482" w:firstLineChars="200"/>
        <w:rPr>
          <w:color w:val="000000"/>
          <w:sz w:val="24"/>
        </w:rPr>
      </w:pPr>
      <w:r>
        <w:rPr>
          <w:rStyle w:val="24"/>
          <w:rFonts w:ascii="Times New Roman" w:hAnsi="Times New Roman"/>
          <w:b/>
          <w:bCs/>
        </w:rPr>
        <w:t>第四十</w:t>
      </w:r>
      <w:r>
        <w:rPr>
          <w:rStyle w:val="24"/>
          <w:rFonts w:hint="eastAsia" w:ascii="Times New Roman" w:hAnsi="Times New Roman" w:eastAsia="宋体"/>
          <w:b/>
          <w:bCs/>
          <w:lang w:val="en-US" w:eastAsia="zh-CN"/>
        </w:rPr>
        <w:t>五</w:t>
      </w:r>
      <w:r>
        <w:rPr>
          <w:rStyle w:val="24"/>
          <w:rFonts w:ascii="Times New Roman" w:hAnsi="Times New Roman"/>
          <w:b/>
          <w:bCs/>
        </w:rPr>
        <w:t>条</w:t>
      </w:r>
      <w:r>
        <w:rPr>
          <w:color w:val="000000"/>
          <w:sz w:val="24"/>
        </w:rPr>
        <w:t>  </w:t>
      </w:r>
      <w:r>
        <w:rPr>
          <w:rFonts w:hAnsi="Arial"/>
          <w:color w:val="000000"/>
          <w:sz w:val="24"/>
        </w:rPr>
        <w:t>董事、高级管理人员违反法律、行政法规或者本章程的规定，损害股东利益的，股东可以向人民法院提起诉讼。</w:t>
      </w:r>
    </w:p>
    <w:p>
      <w:pPr>
        <w:adjustRightInd w:val="0"/>
        <w:snapToGrid w:val="0"/>
        <w:spacing w:line="400" w:lineRule="exact"/>
        <w:ind w:firstLine="482" w:firstLineChars="200"/>
        <w:rPr>
          <w:color w:val="000000"/>
          <w:sz w:val="24"/>
        </w:rPr>
      </w:pPr>
      <w:r>
        <w:rPr>
          <w:rStyle w:val="24"/>
          <w:rFonts w:ascii="Times New Roman" w:hAnsi="Times New Roman"/>
          <w:b/>
          <w:bCs/>
        </w:rPr>
        <w:t>第四十</w:t>
      </w:r>
      <w:r>
        <w:rPr>
          <w:rStyle w:val="24"/>
          <w:rFonts w:hint="eastAsia" w:ascii="Times New Roman" w:hAnsi="Times New Roman" w:eastAsia="宋体"/>
          <w:b/>
          <w:bCs/>
          <w:lang w:val="en-US" w:eastAsia="zh-CN"/>
        </w:rPr>
        <w:t>六</w:t>
      </w:r>
      <w:r>
        <w:rPr>
          <w:rStyle w:val="24"/>
          <w:rFonts w:ascii="Times New Roman" w:hAnsi="Times New Roman"/>
          <w:b/>
          <w:bCs/>
        </w:rPr>
        <w:t>条</w:t>
      </w:r>
      <w:r>
        <w:rPr>
          <w:color w:val="000000"/>
          <w:sz w:val="24"/>
        </w:rPr>
        <w:t>  </w:t>
      </w:r>
      <w:r>
        <w:rPr>
          <w:rFonts w:hAnsi="Arial"/>
          <w:color w:val="000000"/>
          <w:sz w:val="24"/>
        </w:rPr>
        <w:t>公司股东承担下列义务：</w:t>
      </w:r>
    </w:p>
    <w:p>
      <w:pPr>
        <w:adjustRightInd w:val="0"/>
        <w:snapToGrid w:val="0"/>
        <w:spacing w:line="400" w:lineRule="exact"/>
        <w:ind w:firstLine="480" w:firstLineChars="200"/>
        <w:rPr>
          <w:color w:val="000000"/>
          <w:sz w:val="24"/>
        </w:rPr>
      </w:pPr>
      <w:r>
        <w:rPr>
          <w:color w:val="000000"/>
          <w:sz w:val="24"/>
        </w:rPr>
        <w:t>（一）遵守法律、行政法规和本章程； </w:t>
      </w:r>
    </w:p>
    <w:p>
      <w:pPr>
        <w:adjustRightInd w:val="0"/>
        <w:snapToGrid w:val="0"/>
        <w:spacing w:line="400" w:lineRule="exact"/>
        <w:ind w:firstLine="480" w:firstLineChars="200"/>
        <w:rPr>
          <w:color w:val="000000"/>
          <w:sz w:val="24"/>
        </w:rPr>
      </w:pPr>
      <w:r>
        <w:rPr>
          <w:color w:val="000000"/>
          <w:sz w:val="24"/>
        </w:rPr>
        <w:t>（二）依其所认购的股份和入股方式缴纳股金；</w:t>
      </w:r>
    </w:p>
    <w:p>
      <w:pPr>
        <w:adjustRightInd w:val="0"/>
        <w:snapToGrid w:val="0"/>
        <w:spacing w:line="400" w:lineRule="exact"/>
        <w:ind w:firstLine="480" w:firstLineChars="200"/>
        <w:rPr>
          <w:color w:val="000000"/>
          <w:sz w:val="24"/>
        </w:rPr>
      </w:pPr>
      <w:r>
        <w:rPr>
          <w:color w:val="000000"/>
          <w:sz w:val="24"/>
        </w:rPr>
        <w:t>（三）除法律、法规规定的情形外，不得退股；</w:t>
      </w:r>
    </w:p>
    <w:p>
      <w:pPr>
        <w:adjustRightInd w:val="0"/>
        <w:snapToGrid w:val="0"/>
        <w:spacing w:line="400" w:lineRule="exact"/>
        <w:ind w:firstLine="480" w:firstLineChars="200"/>
        <w:rPr>
          <w:color w:val="000000"/>
          <w:sz w:val="24"/>
        </w:rPr>
      </w:pPr>
      <w:r>
        <w:rPr>
          <w:color w:val="000000"/>
          <w:sz w:val="24"/>
        </w:rPr>
        <w:t>（四）不得滥用股东权利损害公司或者其他股东的利益；不得滥用公司法人独立地位和股东有限责任损害公司债权人的利益；</w:t>
      </w:r>
    </w:p>
    <w:p>
      <w:pPr>
        <w:adjustRightInd w:val="0"/>
        <w:snapToGrid w:val="0"/>
        <w:spacing w:line="400" w:lineRule="exact"/>
        <w:ind w:firstLine="480" w:firstLineChars="200"/>
        <w:rPr>
          <w:color w:val="000000"/>
          <w:sz w:val="24"/>
        </w:rPr>
      </w:pPr>
      <w:r>
        <w:rPr>
          <w:color w:val="000000"/>
          <w:sz w:val="24"/>
        </w:rPr>
        <w:t>公司股东滥用股东权利给公司或者其他股东造成损失的，应当依法承担赔偿责任。</w:t>
      </w:r>
    </w:p>
    <w:p>
      <w:pPr>
        <w:adjustRightInd w:val="0"/>
        <w:snapToGrid w:val="0"/>
        <w:spacing w:line="400" w:lineRule="exact"/>
        <w:ind w:firstLine="480" w:firstLineChars="200"/>
        <w:rPr>
          <w:color w:val="000000"/>
          <w:sz w:val="24"/>
        </w:rPr>
      </w:pPr>
      <w:r>
        <w:rPr>
          <w:color w:val="000000"/>
          <w:sz w:val="24"/>
        </w:rPr>
        <w:t>公司股东滥用公司法人独立地位和股东有限责任，逃避债务，严重损害公司债权人利益的，应当对公司债务承担连带责任。</w:t>
      </w:r>
    </w:p>
    <w:p>
      <w:pPr>
        <w:adjustRightInd w:val="0"/>
        <w:snapToGrid w:val="0"/>
        <w:spacing w:line="400" w:lineRule="exact"/>
        <w:ind w:firstLine="480" w:firstLineChars="200"/>
        <w:rPr>
          <w:color w:val="000000"/>
          <w:sz w:val="24"/>
        </w:rPr>
      </w:pPr>
      <w:r>
        <w:rPr>
          <w:color w:val="000000"/>
          <w:sz w:val="24"/>
        </w:rPr>
        <w:t>（五）法律、行政法规及本章程规定应当承担的其他义务。</w:t>
      </w:r>
    </w:p>
    <w:p>
      <w:pPr>
        <w:spacing w:line="400" w:lineRule="exact"/>
        <w:ind w:firstLine="482" w:firstLineChars="200"/>
        <w:rPr>
          <w:rFonts w:ascii="Arial" w:hAnsi="Arial" w:cs="Arial"/>
          <w:color w:val="000000"/>
          <w:sz w:val="24"/>
        </w:rPr>
      </w:pPr>
      <w:r>
        <w:rPr>
          <w:rStyle w:val="24"/>
          <w:rFonts w:ascii="Times New Roman" w:hAnsi="Times New Roman"/>
          <w:b/>
          <w:bCs/>
        </w:rPr>
        <w:t>第</w:t>
      </w:r>
      <w:r>
        <w:rPr>
          <w:rStyle w:val="24"/>
          <w:rFonts w:hint="default" w:ascii="Times New Roman" w:hAnsi="Times New Roman"/>
          <w:b/>
          <w:bCs/>
        </w:rPr>
        <w:t>四十</w:t>
      </w:r>
      <w:r>
        <w:rPr>
          <w:rStyle w:val="24"/>
          <w:rFonts w:hint="eastAsia" w:ascii="Times New Roman" w:hAnsi="Times New Roman" w:eastAsia="宋体"/>
          <w:b/>
          <w:bCs/>
          <w:lang w:val="en-US" w:eastAsia="zh-CN"/>
        </w:rPr>
        <w:t>七</w:t>
      </w:r>
      <w:r>
        <w:rPr>
          <w:rStyle w:val="24"/>
          <w:rFonts w:ascii="Times New Roman" w:hAnsi="Times New Roman"/>
          <w:b/>
          <w:bCs/>
        </w:rPr>
        <w:t>条</w:t>
      </w:r>
      <w:r>
        <w:rPr>
          <w:rFonts w:hint="eastAsia" w:ascii="Arial" w:hAnsi="Arial" w:cs="Arial"/>
          <w:color w:val="000000"/>
          <w:sz w:val="24"/>
        </w:rPr>
        <w:t xml:space="preserve"> 通过证券交易所的证券交易单独或合并持有公司股份达到10%或达到10%后增持公司股份的股东，应在达到或增持后3日内向公司披露其持有公司10%股份或后续的增持股份计划。</w:t>
      </w:r>
    </w:p>
    <w:p>
      <w:pPr>
        <w:adjustRightInd w:val="0"/>
        <w:snapToGrid w:val="0"/>
        <w:spacing w:line="400" w:lineRule="exact"/>
        <w:ind w:firstLine="482" w:firstLineChars="200"/>
        <w:rPr>
          <w:rFonts w:hint="eastAsia"/>
          <w:color w:val="000000"/>
          <w:sz w:val="24"/>
        </w:rPr>
      </w:pPr>
      <w:r>
        <w:rPr>
          <w:rStyle w:val="24"/>
          <w:rFonts w:ascii="Times New Roman" w:hAnsi="Times New Roman"/>
          <w:b/>
          <w:bCs/>
        </w:rPr>
        <w:t>第四十</w:t>
      </w:r>
      <w:r>
        <w:rPr>
          <w:rStyle w:val="24"/>
          <w:rFonts w:hint="eastAsia" w:ascii="Times New Roman" w:hAnsi="Times New Roman" w:eastAsia="宋体"/>
          <w:b/>
          <w:bCs/>
          <w:lang w:val="en-US" w:eastAsia="zh-CN"/>
        </w:rPr>
        <w:t>八</w:t>
      </w:r>
      <w:r>
        <w:rPr>
          <w:rStyle w:val="24"/>
          <w:rFonts w:ascii="Times New Roman" w:hAnsi="Times New Roman"/>
          <w:b/>
          <w:bCs/>
        </w:rPr>
        <w:t>条 </w:t>
      </w:r>
      <w:r>
        <w:rPr>
          <w:color w:val="000000"/>
          <w:sz w:val="24"/>
        </w:rPr>
        <w:t> </w:t>
      </w:r>
      <w:r>
        <w:rPr>
          <w:rFonts w:hint="eastAsia"/>
          <w:color w:val="000000"/>
          <w:sz w:val="24"/>
        </w:rPr>
        <w:t>发生下列情况之一时，持有、控制公司5%以上股份的股东或者实际控制人应当立即通知公司并配合其履行信息披露义务：</w:t>
      </w:r>
    </w:p>
    <w:p>
      <w:pPr>
        <w:adjustRightInd w:val="0"/>
        <w:snapToGrid w:val="0"/>
        <w:spacing w:line="400" w:lineRule="exact"/>
        <w:ind w:firstLine="480" w:firstLineChars="200"/>
        <w:rPr>
          <w:rFonts w:hint="eastAsia"/>
          <w:color w:val="000000"/>
          <w:sz w:val="24"/>
        </w:rPr>
      </w:pPr>
      <w:r>
        <w:rPr>
          <w:rFonts w:hint="eastAsia"/>
          <w:color w:val="000000"/>
          <w:sz w:val="24"/>
        </w:rPr>
        <w:t>（一）相关股东持有、控制的公司5%以上股份被质押、冻结、司法拍卖、托管或者设定信托或者被依法限制表决权；</w:t>
      </w:r>
    </w:p>
    <w:p>
      <w:pPr>
        <w:adjustRightInd w:val="0"/>
        <w:snapToGrid w:val="0"/>
        <w:spacing w:line="400" w:lineRule="exact"/>
        <w:ind w:firstLine="480" w:firstLineChars="200"/>
        <w:rPr>
          <w:rFonts w:hint="eastAsia"/>
          <w:color w:val="000000"/>
          <w:sz w:val="24"/>
        </w:rPr>
      </w:pPr>
      <w:r>
        <w:rPr>
          <w:rFonts w:hint="eastAsia"/>
          <w:color w:val="000000"/>
          <w:sz w:val="24"/>
        </w:rPr>
        <w:t>（二）相关股东或者实际控制人进入破产、清算等状态；</w:t>
      </w:r>
    </w:p>
    <w:p>
      <w:pPr>
        <w:adjustRightInd w:val="0"/>
        <w:snapToGrid w:val="0"/>
        <w:spacing w:line="400" w:lineRule="exact"/>
        <w:ind w:firstLine="480" w:firstLineChars="200"/>
        <w:rPr>
          <w:rFonts w:hint="eastAsia"/>
          <w:color w:val="000000"/>
          <w:sz w:val="24"/>
        </w:rPr>
      </w:pPr>
      <w:r>
        <w:rPr>
          <w:rFonts w:hint="eastAsia"/>
          <w:color w:val="000000"/>
          <w:sz w:val="24"/>
        </w:rPr>
        <w:t>（三）相关股东或者实际控制人持股或者控制公司的情况已发生或者拟发生较大变化，实际控制人及其控制的其他企业从事与公司相同或者相似业务的情况发生较大变化；</w:t>
      </w:r>
    </w:p>
    <w:p>
      <w:pPr>
        <w:adjustRightInd w:val="0"/>
        <w:snapToGrid w:val="0"/>
        <w:spacing w:line="400" w:lineRule="exact"/>
        <w:ind w:firstLine="480" w:firstLineChars="200"/>
        <w:rPr>
          <w:rFonts w:hint="eastAsia"/>
          <w:color w:val="000000"/>
          <w:sz w:val="24"/>
        </w:rPr>
      </w:pPr>
      <w:r>
        <w:rPr>
          <w:rFonts w:hint="eastAsia"/>
          <w:color w:val="000000"/>
          <w:sz w:val="24"/>
        </w:rPr>
        <w:t>（四）相关股东或者实际控制人拟对公司进行重大资产或者债务重组；</w:t>
      </w:r>
    </w:p>
    <w:p>
      <w:pPr>
        <w:adjustRightInd w:val="0"/>
        <w:snapToGrid w:val="0"/>
        <w:spacing w:line="400" w:lineRule="exact"/>
        <w:ind w:firstLine="480" w:firstLineChars="200"/>
        <w:rPr>
          <w:rFonts w:hint="eastAsia"/>
          <w:color w:val="000000"/>
          <w:sz w:val="24"/>
        </w:rPr>
      </w:pPr>
      <w:r>
        <w:rPr>
          <w:rFonts w:hint="eastAsia"/>
          <w:color w:val="000000"/>
          <w:sz w:val="24"/>
        </w:rPr>
        <w:t>（五）控股股东、实际控制人因涉嫌违法违规被有权机关调查或者采取强制措施，或者受到重大行政、刑事处罚的；</w:t>
      </w:r>
    </w:p>
    <w:p>
      <w:pPr>
        <w:numPr>
          <w:ilvl w:val="0"/>
          <w:numId w:val="2"/>
        </w:numPr>
        <w:adjustRightInd w:val="0"/>
        <w:snapToGrid w:val="0"/>
        <w:spacing w:line="400" w:lineRule="exact"/>
        <w:ind w:firstLine="480" w:firstLineChars="200"/>
        <w:rPr>
          <w:rFonts w:hint="eastAsia"/>
          <w:color w:val="000000"/>
          <w:sz w:val="24"/>
        </w:rPr>
      </w:pPr>
      <w:r>
        <w:rPr>
          <w:rFonts w:hint="eastAsia"/>
          <w:color w:val="000000"/>
          <w:sz w:val="24"/>
          <w:lang w:val="en-US" w:eastAsia="zh-CN"/>
        </w:rPr>
        <w:t>深圳</w:t>
      </w:r>
      <w:r>
        <w:rPr>
          <w:rFonts w:hint="eastAsia"/>
          <w:color w:val="000000"/>
          <w:sz w:val="24"/>
        </w:rPr>
        <w:t>证券交易所认定的其他情形。</w:t>
      </w:r>
    </w:p>
    <w:p>
      <w:pPr>
        <w:numPr>
          <w:ilvl w:val="0"/>
          <w:numId w:val="0"/>
        </w:numPr>
        <w:adjustRightInd w:val="0"/>
        <w:snapToGrid w:val="0"/>
        <w:spacing w:line="400" w:lineRule="exact"/>
        <w:ind w:firstLine="480" w:firstLineChars="200"/>
        <w:rPr>
          <w:rFonts w:hint="eastAsia"/>
          <w:color w:val="000000"/>
          <w:sz w:val="24"/>
        </w:rPr>
      </w:pPr>
      <w:r>
        <w:rPr>
          <w:rFonts w:hint="eastAsia"/>
          <w:color w:val="000000"/>
          <w:sz w:val="24"/>
        </w:rPr>
        <w:t>上述情形出现重大变化或者进展的，相关股东或者实际控制人应当及时通知公司、向</w:t>
      </w:r>
      <w:r>
        <w:rPr>
          <w:rFonts w:hint="eastAsia"/>
          <w:color w:val="000000"/>
          <w:sz w:val="24"/>
          <w:lang w:val="en-US" w:eastAsia="zh-CN"/>
        </w:rPr>
        <w:t>深圳</w:t>
      </w:r>
      <w:r>
        <w:rPr>
          <w:rFonts w:hint="eastAsia"/>
          <w:color w:val="000000"/>
          <w:sz w:val="24"/>
        </w:rPr>
        <w:t>证券交易所报告并予以披露。</w:t>
      </w:r>
    </w:p>
    <w:p>
      <w:pPr>
        <w:numPr>
          <w:ilvl w:val="0"/>
          <w:numId w:val="0"/>
        </w:numPr>
        <w:adjustRightInd w:val="0"/>
        <w:snapToGrid w:val="0"/>
        <w:spacing w:line="400" w:lineRule="exact"/>
        <w:ind w:firstLine="480" w:firstLineChars="200"/>
        <w:rPr>
          <w:rFonts w:hint="eastAsia"/>
          <w:color w:val="000000"/>
          <w:sz w:val="24"/>
        </w:rPr>
      </w:pPr>
      <w:r>
        <w:rPr>
          <w:rFonts w:hint="eastAsia"/>
          <w:color w:val="000000"/>
          <w:sz w:val="24"/>
        </w:rPr>
        <w:t>实际控制人及其控制的其他企业与公司发生同业竞争或者同业竞争情况发生较大变化的，应当说明对公司的影响以及拟采取的解决措施等。</w:t>
      </w:r>
    </w:p>
    <w:p>
      <w:pPr>
        <w:numPr>
          <w:ilvl w:val="0"/>
          <w:numId w:val="0"/>
        </w:numPr>
        <w:adjustRightInd w:val="0"/>
        <w:snapToGrid w:val="0"/>
        <w:spacing w:line="400" w:lineRule="exact"/>
        <w:ind w:firstLine="480" w:firstLineChars="200"/>
        <w:rPr>
          <w:color w:val="000000"/>
          <w:sz w:val="24"/>
        </w:rPr>
      </w:pPr>
      <w:r>
        <w:rPr>
          <w:rFonts w:hint="eastAsia"/>
          <w:color w:val="000000"/>
          <w:sz w:val="24"/>
        </w:rPr>
        <w:t>公司无法与实际控制人取得联系，或者知悉相关股东、实际控制人存在本条第一款所述情形的，应及时向</w:t>
      </w:r>
      <w:r>
        <w:rPr>
          <w:rFonts w:hint="eastAsia"/>
          <w:color w:val="000000"/>
          <w:sz w:val="24"/>
          <w:lang w:val="en-US" w:eastAsia="zh-CN"/>
        </w:rPr>
        <w:t>深圳</w:t>
      </w:r>
      <w:r>
        <w:rPr>
          <w:rFonts w:hint="eastAsia"/>
          <w:color w:val="000000"/>
          <w:sz w:val="24"/>
        </w:rPr>
        <w:t>证券交易所报告并予以披露。</w:t>
      </w:r>
    </w:p>
    <w:p>
      <w:pPr>
        <w:adjustRightInd w:val="0"/>
        <w:snapToGrid w:val="0"/>
        <w:spacing w:line="400" w:lineRule="exact"/>
        <w:ind w:firstLine="482" w:firstLineChars="200"/>
        <w:rPr>
          <w:color w:val="000000"/>
          <w:sz w:val="24"/>
        </w:rPr>
      </w:pPr>
      <w:r>
        <w:rPr>
          <w:rStyle w:val="24"/>
          <w:rFonts w:ascii="Times New Roman" w:hAnsi="Times New Roman"/>
          <w:b/>
          <w:bCs/>
        </w:rPr>
        <w:t>第四十</w:t>
      </w:r>
      <w:r>
        <w:rPr>
          <w:rStyle w:val="24"/>
          <w:rFonts w:hint="eastAsia" w:ascii="Times New Roman" w:hAnsi="Times New Roman" w:eastAsia="宋体"/>
          <w:b/>
          <w:bCs/>
          <w:lang w:val="en-US" w:eastAsia="zh-CN"/>
        </w:rPr>
        <w:t>九</w:t>
      </w:r>
      <w:r>
        <w:rPr>
          <w:rStyle w:val="24"/>
          <w:rFonts w:ascii="Times New Roman" w:hAnsi="Times New Roman"/>
          <w:b/>
          <w:bCs/>
        </w:rPr>
        <w:t>条</w:t>
      </w:r>
      <w:r>
        <w:rPr>
          <w:color w:val="000000"/>
          <w:sz w:val="24"/>
        </w:rPr>
        <w:t>  公司的控股股东、实际控制人员不得利用其关联关系损害公司利益。违反规定的，给公司造成损失的，应当承担赔偿责任。</w:t>
      </w:r>
    </w:p>
    <w:p>
      <w:pPr>
        <w:adjustRightInd w:val="0"/>
        <w:snapToGrid w:val="0"/>
        <w:spacing w:line="400" w:lineRule="exact"/>
        <w:ind w:firstLine="480" w:firstLineChars="200"/>
        <w:rPr>
          <w:color w:val="000000"/>
          <w:sz w:val="24"/>
        </w:rPr>
      </w:pPr>
      <w:r>
        <w:rPr>
          <w:color w:val="000000"/>
          <w:sz w:val="24"/>
        </w:rPr>
        <w:t xml:space="preserve">公司控股股东及实际控制人对公司和公司其他股东负有诚信义务。控股股东应严格依法行使出资人的权利，控股股东不得利用利润分配、资产重组、对外投资、资金占用、借款担保等方式损害公司和其他股东的合法权益，不得利用其控制地位损害公司和其他股东的利益。 </w:t>
      </w:r>
    </w:p>
    <w:p>
      <w:pPr>
        <w:autoSpaceDE w:val="0"/>
        <w:autoSpaceDN w:val="0"/>
        <w:adjustRightInd w:val="0"/>
        <w:snapToGrid w:val="0"/>
        <w:spacing w:line="400" w:lineRule="exact"/>
        <w:jc w:val="left"/>
        <w:rPr>
          <w:color w:val="000000"/>
          <w:kern w:val="0"/>
          <w:sz w:val="24"/>
          <w:lang w:val="zh-CN"/>
        </w:rPr>
      </w:pPr>
      <w:r>
        <w:rPr>
          <w:color w:val="000000"/>
          <w:kern w:val="0"/>
          <w:sz w:val="24"/>
          <w:lang w:val="zh-CN"/>
        </w:rPr>
        <w:t xml:space="preserve">    </w:t>
      </w:r>
      <w:r>
        <w:rPr>
          <w:color w:val="000000"/>
          <w:sz w:val="24"/>
        </w:rPr>
        <w:t>公司的控股股东</w:t>
      </w:r>
      <w:r>
        <w:rPr>
          <w:color w:val="000000"/>
          <w:kern w:val="0"/>
          <w:sz w:val="24"/>
          <w:lang w:val="zh-CN"/>
        </w:rPr>
        <w:t xml:space="preserve">对公司董事、监事候选人的提名，应严格遵循法律、法规和本章程规定的条件和程序，不得对股东大会人事选举决议和董事会人事聘任决议履行批准手续，不得越过股东大会、董事会任免公司高级管理人员。 </w:t>
      </w:r>
    </w:p>
    <w:p>
      <w:pPr>
        <w:autoSpaceDE w:val="0"/>
        <w:autoSpaceDN w:val="0"/>
        <w:adjustRightInd w:val="0"/>
        <w:snapToGrid w:val="0"/>
        <w:spacing w:line="400" w:lineRule="exact"/>
        <w:ind w:firstLine="480" w:firstLineChars="200"/>
        <w:jc w:val="left"/>
        <w:rPr>
          <w:color w:val="000000"/>
          <w:kern w:val="0"/>
          <w:sz w:val="24"/>
          <w:lang w:val="zh-CN"/>
        </w:rPr>
      </w:pPr>
      <w:r>
        <w:rPr>
          <w:color w:val="000000"/>
          <w:kern w:val="0"/>
          <w:sz w:val="24"/>
          <w:lang w:val="zh-CN"/>
        </w:rPr>
        <w:t>公司应按下列要求与</w:t>
      </w:r>
      <w:r>
        <w:rPr>
          <w:color w:val="000000"/>
          <w:sz w:val="24"/>
        </w:rPr>
        <w:t>控股股东及实际控制人</w:t>
      </w:r>
      <w:r>
        <w:rPr>
          <w:color w:val="000000"/>
          <w:kern w:val="0"/>
          <w:sz w:val="24"/>
          <w:lang w:val="zh-CN"/>
        </w:rPr>
        <w:t>实行人员、资产、财务分开, 机构、业务独立，各自独立核算、独立承担责任和风险：</w:t>
      </w:r>
    </w:p>
    <w:p>
      <w:pPr>
        <w:autoSpaceDE w:val="0"/>
        <w:autoSpaceDN w:val="0"/>
        <w:adjustRightInd w:val="0"/>
        <w:snapToGrid w:val="0"/>
        <w:spacing w:line="400" w:lineRule="exact"/>
        <w:jc w:val="left"/>
        <w:rPr>
          <w:color w:val="000000"/>
          <w:kern w:val="0"/>
          <w:sz w:val="24"/>
          <w:lang w:val="zh-CN"/>
        </w:rPr>
      </w:pPr>
      <w:r>
        <w:rPr>
          <w:color w:val="000000"/>
          <w:kern w:val="0"/>
          <w:sz w:val="24"/>
          <w:lang w:val="zh-CN"/>
        </w:rPr>
        <w:t xml:space="preserve">    （一）公司人员应独立于</w:t>
      </w:r>
      <w:r>
        <w:rPr>
          <w:color w:val="000000"/>
          <w:sz w:val="24"/>
        </w:rPr>
        <w:t>控股股东及实际控制人</w:t>
      </w:r>
      <w:r>
        <w:rPr>
          <w:color w:val="000000"/>
          <w:kern w:val="0"/>
          <w:sz w:val="24"/>
          <w:lang w:val="zh-CN"/>
        </w:rPr>
        <w:t>。公司的高级管理人员在</w:t>
      </w:r>
      <w:r>
        <w:rPr>
          <w:color w:val="000000"/>
          <w:sz w:val="24"/>
        </w:rPr>
        <w:t>控股股东及实际控制人</w:t>
      </w:r>
      <w:r>
        <w:rPr>
          <w:color w:val="000000"/>
          <w:kern w:val="0"/>
          <w:sz w:val="24"/>
          <w:lang w:val="zh-CN"/>
        </w:rPr>
        <w:t>处不得担任除董事</w:t>
      </w:r>
      <w:r>
        <w:rPr>
          <w:rFonts w:hint="eastAsia"/>
          <w:color w:val="000000"/>
          <w:kern w:val="0"/>
          <w:sz w:val="24"/>
          <w:lang w:val="zh-CN"/>
        </w:rPr>
        <w:t>、</w:t>
      </w:r>
      <w:r>
        <w:rPr>
          <w:rFonts w:hint="eastAsia"/>
          <w:color w:val="000000"/>
          <w:kern w:val="0"/>
          <w:sz w:val="24"/>
          <w:lang w:val="en-US" w:eastAsia="zh-CN"/>
        </w:rPr>
        <w:t>监事</w:t>
      </w:r>
      <w:r>
        <w:rPr>
          <w:color w:val="000000"/>
          <w:kern w:val="0"/>
          <w:sz w:val="24"/>
          <w:lang w:val="zh-CN"/>
        </w:rPr>
        <w:t>以外的其他</w:t>
      </w:r>
      <w:r>
        <w:rPr>
          <w:rFonts w:hint="eastAsia"/>
          <w:color w:val="000000"/>
          <w:kern w:val="0"/>
          <w:sz w:val="24"/>
          <w:lang w:val="en-US" w:eastAsia="zh-CN"/>
        </w:rPr>
        <w:t>行政</w:t>
      </w:r>
      <w:r>
        <w:rPr>
          <w:color w:val="000000"/>
          <w:kern w:val="0"/>
          <w:sz w:val="24"/>
          <w:lang w:val="zh-CN"/>
        </w:rPr>
        <w:t>职务。</w:t>
      </w:r>
      <w:r>
        <w:rPr>
          <w:rFonts w:hint="eastAsia"/>
          <w:color w:val="000000"/>
          <w:kern w:val="0"/>
          <w:sz w:val="24"/>
          <w:lang w:val="zh-CN"/>
        </w:rPr>
        <w:t>控股股东及实际控制人高级管理人员兼任公司董事、监事的，应当保证有足够的时间和精力承担公司的工作。</w:t>
      </w:r>
      <w:r>
        <w:rPr>
          <w:color w:val="000000"/>
          <w:kern w:val="0"/>
          <w:sz w:val="24"/>
          <w:lang w:val="zh-CN"/>
        </w:rPr>
        <w:t xml:space="preserve"> </w:t>
      </w:r>
    </w:p>
    <w:p>
      <w:pPr>
        <w:adjustRightInd w:val="0"/>
        <w:snapToGrid w:val="0"/>
        <w:spacing w:line="400" w:lineRule="exact"/>
        <w:ind w:firstLine="480" w:firstLineChars="200"/>
        <w:jc w:val="left"/>
        <w:rPr>
          <w:color w:val="000000"/>
          <w:sz w:val="24"/>
        </w:rPr>
      </w:pPr>
      <w:r>
        <w:rPr>
          <w:color w:val="000000"/>
          <w:sz w:val="24"/>
        </w:rPr>
        <w:t>（二）公司的资产应独立完整、权属清晰。公司应对其资产依法登记，独立建帐、核算、管理。控股股东</w:t>
      </w:r>
      <w:r>
        <w:rPr>
          <w:rFonts w:hint="eastAsia"/>
          <w:color w:val="000000"/>
          <w:sz w:val="24"/>
          <w:lang w:eastAsia="zh-CN"/>
        </w:rPr>
        <w:t>、</w:t>
      </w:r>
      <w:r>
        <w:rPr>
          <w:color w:val="000000"/>
          <w:sz w:val="24"/>
        </w:rPr>
        <w:t>实际控制人</w:t>
      </w:r>
      <w:r>
        <w:rPr>
          <w:rFonts w:hint="eastAsia"/>
          <w:color w:val="000000"/>
          <w:sz w:val="24"/>
          <w:lang w:val="en-US" w:eastAsia="zh-CN"/>
        </w:rPr>
        <w:t>及其关联方</w:t>
      </w:r>
      <w:r>
        <w:rPr>
          <w:color w:val="000000"/>
          <w:sz w:val="24"/>
        </w:rPr>
        <w:t xml:space="preserve">不得占用、支配公司资产或干预公司对其资产的经营管理。 </w:t>
      </w:r>
    </w:p>
    <w:p>
      <w:pPr>
        <w:adjustRightInd w:val="0"/>
        <w:snapToGrid w:val="0"/>
        <w:spacing w:line="400" w:lineRule="exact"/>
        <w:ind w:firstLine="480" w:firstLineChars="200"/>
        <w:jc w:val="left"/>
        <w:rPr>
          <w:color w:val="000000"/>
          <w:sz w:val="24"/>
        </w:rPr>
      </w:pPr>
      <w:r>
        <w:rPr>
          <w:color w:val="000000"/>
          <w:sz w:val="24"/>
        </w:rPr>
        <w:t>（三）公司应按照法律、法规的要求</w:t>
      </w:r>
      <w:r>
        <w:rPr>
          <w:rFonts w:hint="eastAsia"/>
          <w:color w:val="000000"/>
          <w:sz w:val="24"/>
          <w:lang w:val="en-US" w:eastAsia="zh-CN"/>
        </w:rPr>
        <w:t>及公司章程的规定</w:t>
      </w:r>
      <w:r>
        <w:rPr>
          <w:color w:val="000000"/>
          <w:sz w:val="24"/>
        </w:rPr>
        <w:t>建立健全财务、会计管理制度，独立核算。公司的控股股东</w:t>
      </w:r>
      <w:r>
        <w:rPr>
          <w:rFonts w:hint="eastAsia"/>
          <w:color w:val="000000"/>
          <w:sz w:val="24"/>
          <w:lang w:eastAsia="zh-CN"/>
        </w:rPr>
        <w:t>、</w:t>
      </w:r>
      <w:r>
        <w:rPr>
          <w:color w:val="000000"/>
          <w:sz w:val="24"/>
        </w:rPr>
        <w:t>实际控制人</w:t>
      </w:r>
      <w:r>
        <w:rPr>
          <w:rFonts w:hint="eastAsia"/>
          <w:color w:val="000000"/>
          <w:sz w:val="24"/>
          <w:lang w:val="en-US" w:eastAsia="zh-CN"/>
        </w:rPr>
        <w:t>及其关联方</w:t>
      </w:r>
      <w:r>
        <w:rPr>
          <w:color w:val="000000"/>
          <w:sz w:val="24"/>
        </w:rPr>
        <w:t>不得干预公司的财务、会计活动。</w:t>
      </w:r>
    </w:p>
    <w:p>
      <w:pPr>
        <w:adjustRightInd w:val="0"/>
        <w:snapToGrid w:val="0"/>
        <w:spacing w:line="400" w:lineRule="exact"/>
        <w:ind w:firstLine="480" w:firstLineChars="200"/>
        <w:jc w:val="left"/>
        <w:rPr>
          <w:color w:val="000000"/>
          <w:sz w:val="24"/>
        </w:rPr>
      </w:pPr>
      <w:r>
        <w:rPr>
          <w:color w:val="000000"/>
          <w:sz w:val="24"/>
        </w:rPr>
        <w:t>（四）公司的董事会、监事会、经营管理机构应独立运作。公司的控股股东</w:t>
      </w:r>
      <w:r>
        <w:rPr>
          <w:rFonts w:hint="eastAsia"/>
          <w:color w:val="000000"/>
          <w:sz w:val="24"/>
          <w:lang w:eastAsia="zh-CN"/>
        </w:rPr>
        <w:t>、</w:t>
      </w:r>
      <w:r>
        <w:rPr>
          <w:color w:val="000000"/>
          <w:sz w:val="24"/>
        </w:rPr>
        <w:t>实际控制人及其所属机构不得直接或间接干预公司的决策和生产经营活动，不得以任何形式影响、干预公司独立经营管理。</w:t>
      </w:r>
    </w:p>
    <w:p>
      <w:pPr>
        <w:autoSpaceDE w:val="0"/>
        <w:autoSpaceDN w:val="0"/>
        <w:adjustRightInd w:val="0"/>
        <w:snapToGrid w:val="0"/>
        <w:spacing w:line="400" w:lineRule="exact"/>
        <w:ind w:firstLine="480" w:firstLineChars="200"/>
        <w:jc w:val="left"/>
        <w:rPr>
          <w:color w:val="000000"/>
          <w:kern w:val="0"/>
          <w:sz w:val="24"/>
          <w:lang w:val="zh-CN"/>
        </w:rPr>
      </w:pPr>
      <w:r>
        <w:rPr>
          <w:color w:val="000000"/>
          <w:sz w:val="24"/>
        </w:rPr>
        <w:t>（五）</w:t>
      </w:r>
      <w:r>
        <w:rPr>
          <w:color w:val="000000"/>
          <w:kern w:val="0"/>
          <w:sz w:val="24"/>
          <w:lang w:val="zh-CN"/>
        </w:rPr>
        <w:t>公司业务应完全独立于控股股东</w:t>
      </w:r>
      <w:r>
        <w:rPr>
          <w:color w:val="000000"/>
          <w:sz w:val="24"/>
        </w:rPr>
        <w:t>及实际控制人</w:t>
      </w:r>
      <w:r>
        <w:rPr>
          <w:color w:val="000000"/>
          <w:kern w:val="0"/>
          <w:sz w:val="24"/>
          <w:lang w:val="zh-CN"/>
        </w:rPr>
        <w:t>。</w:t>
      </w:r>
      <w:r>
        <w:rPr>
          <w:color w:val="000000"/>
          <w:sz w:val="24"/>
        </w:rPr>
        <w:t>公司的控股股东</w:t>
      </w:r>
      <w:r>
        <w:rPr>
          <w:rFonts w:hint="eastAsia"/>
          <w:color w:val="000000"/>
          <w:sz w:val="24"/>
          <w:lang w:eastAsia="zh-CN"/>
        </w:rPr>
        <w:t>、</w:t>
      </w:r>
      <w:r>
        <w:rPr>
          <w:color w:val="000000"/>
          <w:sz w:val="24"/>
        </w:rPr>
        <w:t>实际控制人</w:t>
      </w:r>
      <w:r>
        <w:rPr>
          <w:color w:val="000000"/>
          <w:kern w:val="0"/>
          <w:sz w:val="24"/>
          <w:lang w:val="zh-CN"/>
        </w:rPr>
        <w:t>及其所属机构</w:t>
      </w:r>
      <w:r>
        <w:rPr>
          <w:rFonts w:hint="eastAsia"/>
          <w:color w:val="000000"/>
          <w:kern w:val="0"/>
          <w:sz w:val="24"/>
          <w:lang w:val="zh-CN"/>
        </w:rPr>
        <w:t>、控制的其他单位</w:t>
      </w:r>
      <w:r>
        <w:rPr>
          <w:color w:val="000000"/>
          <w:kern w:val="0"/>
          <w:sz w:val="24"/>
          <w:lang w:val="zh-CN"/>
        </w:rPr>
        <w:t>不应从事与公司相同或相近的业务，应采取有效措施避免与公司进行同业竞争。</w:t>
      </w:r>
    </w:p>
    <w:p>
      <w:pPr>
        <w:adjustRightInd w:val="0"/>
        <w:snapToGrid w:val="0"/>
        <w:spacing w:line="400" w:lineRule="exact"/>
        <w:ind w:firstLine="480" w:firstLineChars="200"/>
        <w:rPr>
          <w:color w:val="000000"/>
          <w:sz w:val="24"/>
        </w:rPr>
      </w:pPr>
      <w:r>
        <w:rPr>
          <w:color w:val="000000"/>
          <w:sz w:val="24"/>
        </w:rPr>
        <w:t>公司与控股股东</w:t>
      </w:r>
      <w:r>
        <w:rPr>
          <w:rFonts w:hint="eastAsia"/>
          <w:color w:val="000000"/>
          <w:sz w:val="24"/>
          <w:lang w:eastAsia="zh-CN"/>
        </w:rPr>
        <w:t>、</w:t>
      </w:r>
      <w:r>
        <w:rPr>
          <w:color w:val="000000"/>
          <w:sz w:val="24"/>
        </w:rPr>
        <w:t xml:space="preserve">实际控制人及其关联方的资金往来，应当遵守以下规定： </w:t>
      </w:r>
    </w:p>
    <w:p>
      <w:pPr>
        <w:adjustRightInd w:val="0"/>
        <w:snapToGrid w:val="0"/>
        <w:spacing w:line="400" w:lineRule="exact"/>
        <w:ind w:firstLine="480" w:firstLineChars="200"/>
        <w:jc w:val="left"/>
        <w:rPr>
          <w:color w:val="000000"/>
          <w:sz w:val="24"/>
        </w:rPr>
      </w:pPr>
      <w:r>
        <w:rPr>
          <w:color w:val="000000"/>
          <w:sz w:val="24"/>
        </w:rPr>
        <w:t>（一）公司与控股股东</w:t>
      </w:r>
      <w:r>
        <w:rPr>
          <w:rFonts w:hint="eastAsia"/>
          <w:color w:val="000000"/>
          <w:sz w:val="24"/>
          <w:lang w:eastAsia="zh-CN"/>
        </w:rPr>
        <w:t>、</w:t>
      </w:r>
      <w:r>
        <w:rPr>
          <w:color w:val="000000"/>
          <w:sz w:val="24"/>
        </w:rPr>
        <w:t>实际控制人或其关联方发生的经营性资金往来中，应当严格限制控股股东</w:t>
      </w:r>
      <w:r>
        <w:rPr>
          <w:rFonts w:hint="eastAsia"/>
          <w:color w:val="000000"/>
          <w:sz w:val="24"/>
          <w:lang w:eastAsia="zh-CN"/>
        </w:rPr>
        <w:t>、</w:t>
      </w:r>
      <w:r>
        <w:rPr>
          <w:color w:val="000000"/>
          <w:sz w:val="24"/>
        </w:rPr>
        <w:t>实际控制人及其关联方占用公司的资金。公司不得为控股股东</w:t>
      </w:r>
      <w:r>
        <w:rPr>
          <w:rFonts w:hint="eastAsia"/>
          <w:color w:val="000000"/>
          <w:sz w:val="24"/>
          <w:lang w:eastAsia="zh-CN"/>
        </w:rPr>
        <w:t>、</w:t>
      </w:r>
      <w:r>
        <w:rPr>
          <w:color w:val="000000"/>
          <w:sz w:val="24"/>
        </w:rPr>
        <w:t xml:space="preserve">实际控制人或其关联方垫支工资、福利、保险、广告等期间费用，也不得代为承担成本和其他支出； </w:t>
      </w:r>
    </w:p>
    <w:p>
      <w:pPr>
        <w:adjustRightInd w:val="0"/>
        <w:snapToGrid w:val="0"/>
        <w:spacing w:line="400" w:lineRule="exact"/>
        <w:ind w:firstLine="480" w:firstLineChars="200"/>
        <w:jc w:val="left"/>
        <w:rPr>
          <w:color w:val="000000"/>
          <w:sz w:val="24"/>
        </w:rPr>
      </w:pPr>
      <w:r>
        <w:rPr>
          <w:color w:val="000000"/>
          <w:sz w:val="24"/>
        </w:rPr>
        <w:t>（二）公司不得以下列方式将资金直接或间接地提供给控股股东</w:t>
      </w:r>
      <w:r>
        <w:rPr>
          <w:rFonts w:hint="eastAsia"/>
          <w:color w:val="000000"/>
          <w:sz w:val="24"/>
          <w:lang w:eastAsia="zh-CN"/>
        </w:rPr>
        <w:t>、</w:t>
      </w:r>
      <w:r>
        <w:rPr>
          <w:color w:val="000000"/>
          <w:sz w:val="24"/>
        </w:rPr>
        <w:t>实际控制人或其关联方使用：</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1</w:t>
      </w:r>
      <w:r>
        <w:rPr>
          <w:rFonts w:hint="eastAsia" w:ascii="宋体" w:hAnsi="宋体" w:eastAsia="宋体" w:cs="宋体"/>
          <w:color w:val="000000"/>
          <w:sz w:val="24"/>
          <w:lang w:val="en-US" w:eastAsia="zh-CN"/>
        </w:rPr>
        <w:t>.</w:t>
      </w:r>
      <w:r>
        <w:rPr>
          <w:color w:val="000000"/>
          <w:sz w:val="24"/>
        </w:rPr>
        <w:t>有偿或无偿地拆借资金予控股股东</w:t>
      </w:r>
      <w:r>
        <w:rPr>
          <w:rFonts w:hint="eastAsia"/>
          <w:color w:val="000000"/>
          <w:sz w:val="24"/>
          <w:lang w:eastAsia="zh-CN"/>
        </w:rPr>
        <w:t>、</w:t>
      </w:r>
      <w:r>
        <w:rPr>
          <w:color w:val="000000"/>
          <w:sz w:val="24"/>
        </w:rPr>
        <w:t xml:space="preserve">实际控制人或其关联方； </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2</w:t>
      </w:r>
      <w:r>
        <w:rPr>
          <w:rFonts w:hint="eastAsia" w:ascii="宋体" w:hAnsi="宋体" w:eastAsia="宋体" w:cs="宋体"/>
          <w:color w:val="000000"/>
          <w:sz w:val="24"/>
          <w:lang w:val="en-US" w:eastAsia="zh-CN"/>
        </w:rPr>
        <w:t>.</w:t>
      </w:r>
      <w:r>
        <w:rPr>
          <w:color w:val="000000"/>
          <w:sz w:val="24"/>
        </w:rPr>
        <w:t>通过银行或非银行金融机构提供委托贷款予控股股东</w:t>
      </w:r>
      <w:r>
        <w:rPr>
          <w:rFonts w:hint="eastAsia"/>
          <w:color w:val="000000"/>
          <w:sz w:val="24"/>
          <w:lang w:eastAsia="zh-CN"/>
        </w:rPr>
        <w:t>、</w:t>
      </w:r>
      <w:r>
        <w:rPr>
          <w:color w:val="000000"/>
          <w:sz w:val="24"/>
        </w:rPr>
        <w:t xml:space="preserve">实际控制人或其关联方； </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3</w:t>
      </w:r>
      <w:r>
        <w:rPr>
          <w:rFonts w:hint="eastAsia" w:ascii="宋体" w:hAnsi="宋体" w:eastAsia="宋体" w:cs="宋体"/>
          <w:color w:val="000000"/>
          <w:sz w:val="24"/>
          <w:lang w:val="en-US" w:eastAsia="zh-CN"/>
        </w:rPr>
        <w:t>.</w:t>
      </w:r>
      <w:r>
        <w:rPr>
          <w:color w:val="000000"/>
          <w:sz w:val="24"/>
        </w:rPr>
        <w:t>委托控股股东</w:t>
      </w:r>
      <w:r>
        <w:rPr>
          <w:rFonts w:hint="eastAsia"/>
          <w:color w:val="000000"/>
          <w:sz w:val="24"/>
          <w:lang w:eastAsia="zh-CN"/>
        </w:rPr>
        <w:t>、</w:t>
      </w:r>
      <w:r>
        <w:rPr>
          <w:color w:val="000000"/>
          <w:sz w:val="24"/>
        </w:rPr>
        <w:t xml:space="preserve">实际控制人或其关联方进行投资活动； </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4</w:t>
      </w:r>
      <w:r>
        <w:rPr>
          <w:rFonts w:hint="eastAsia" w:ascii="宋体" w:hAnsi="宋体" w:eastAsia="宋体" w:cs="宋体"/>
          <w:color w:val="000000"/>
          <w:sz w:val="24"/>
          <w:lang w:val="en-US" w:eastAsia="zh-CN"/>
        </w:rPr>
        <w:t>.</w:t>
      </w:r>
      <w:r>
        <w:rPr>
          <w:color w:val="000000"/>
          <w:sz w:val="24"/>
        </w:rPr>
        <w:t>为控股股东</w:t>
      </w:r>
      <w:r>
        <w:rPr>
          <w:rFonts w:hint="eastAsia"/>
          <w:color w:val="000000"/>
          <w:sz w:val="24"/>
          <w:lang w:eastAsia="zh-CN"/>
        </w:rPr>
        <w:t>、</w:t>
      </w:r>
      <w:r>
        <w:rPr>
          <w:color w:val="000000"/>
          <w:sz w:val="24"/>
        </w:rPr>
        <w:t xml:space="preserve">实际控制人或其关联方开具没有真实交易背景的商业承兑汇票； </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5</w:t>
      </w:r>
      <w:r>
        <w:rPr>
          <w:rFonts w:hint="eastAsia" w:ascii="宋体" w:hAnsi="宋体" w:eastAsia="宋体" w:cs="宋体"/>
          <w:color w:val="000000"/>
          <w:sz w:val="24"/>
          <w:lang w:val="en-US" w:eastAsia="zh-CN"/>
        </w:rPr>
        <w:t>.</w:t>
      </w:r>
      <w:r>
        <w:rPr>
          <w:color w:val="000000"/>
          <w:sz w:val="24"/>
        </w:rPr>
        <w:t>代控股股东</w:t>
      </w:r>
      <w:r>
        <w:rPr>
          <w:rFonts w:hint="eastAsia"/>
          <w:color w:val="000000"/>
          <w:sz w:val="24"/>
          <w:lang w:eastAsia="zh-CN"/>
        </w:rPr>
        <w:t>、</w:t>
      </w:r>
      <w:r>
        <w:rPr>
          <w:color w:val="000000"/>
          <w:sz w:val="24"/>
        </w:rPr>
        <w:t xml:space="preserve">实际控制人或其关联方偿还债务； </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6</w:t>
      </w:r>
      <w:r>
        <w:rPr>
          <w:rFonts w:hint="eastAsia" w:ascii="宋体" w:hAnsi="宋体" w:eastAsia="宋体" w:cs="宋体"/>
          <w:color w:val="000000"/>
          <w:sz w:val="24"/>
          <w:lang w:val="en-US" w:eastAsia="zh-CN"/>
        </w:rPr>
        <w:t>.</w:t>
      </w:r>
      <w:r>
        <w:rPr>
          <w:color w:val="000000"/>
          <w:sz w:val="24"/>
        </w:rPr>
        <w:t>为控股股东</w:t>
      </w:r>
      <w:r>
        <w:rPr>
          <w:rFonts w:hint="eastAsia"/>
          <w:color w:val="000000"/>
          <w:sz w:val="24"/>
          <w:lang w:eastAsia="zh-CN"/>
        </w:rPr>
        <w:t>、</w:t>
      </w:r>
      <w:r>
        <w:rPr>
          <w:color w:val="000000"/>
          <w:sz w:val="24"/>
        </w:rPr>
        <w:t>实际控制人或其关联方提供担保或财务承诺；</w:t>
      </w:r>
    </w:p>
    <w:p>
      <w:pPr>
        <w:adjustRightInd w:val="0"/>
        <w:snapToGrid w:val="0"/>
        <w:spacing w:line="400" w:lineRule="exact"/>
        <w:ind w:firstLine="480" w:firstLineChars="200"/>
        <w:jc w:val="left"/>
        <w:rPr>
          <w:color w:val="000000"/>
          <w:sz w:val="24"/>
        </w:rPr>
      </w:pPr>
      <w:r>
        <w:rPr>
          <w:rFonts w:hint="eastAsia"/>
          <w:color w:val="000000"/>
          <w:sz w:val="24"/>
          <w:lang w:val="en-US" w:eastAsia="zh-CN"/>
        </w:rPr>
        <w:t>7</w:t>
      </w:r>
      <w:r>
        <w:rPr>
          <w:rFonts w:hint="eastAsia" w:ascii="宋体" w:hAnsi="宋体" w:eastAsia="宋体" w:cs="宋体"/>
          <w:color w:val="000000"/>
          <w:sz w:val="24"/>
          <w:lang w:val="en-US" w:eastAsia="zh-CN"/>
        </w:rPr>
        <w:t>.</w:t>
      </w:r>
      <w:r>
        <w:rPr>
          <w:color w:val="000000"/>
          <w:sz w:val="24"/>
        </w:rPr>
        <w:t>其他方式。</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49" w:name="_Toc6586_WPSOffice_Level2"/>
      <w:r>
        <w:rPr>
          <w:b/>
          <w:color w:val="000000"/>
          <w:sz w:val="24"/>
        </w:rPr>
        <w:t>第二节  股东大会的一般规定</w:t>
      </w:r>
      <w:bookmarkEnd w:id="49"/>
    </w:p>
    <w:p>
      <w:pPr>
        <w:adjustRightInd w:val="0"/>
        <w:snapToGrid w:val="0"/>
        <w:spacing w:line="400" w:lineRule="exact"/>
        <w:rPr>
          <w:color w:val="000000"/>
          <w:sz w:val="24"/>
        </w:rPr>
      </w:pPr>
    </w:p>
    <w:p>
      <w:pPr>
        <w:adjustRightInd w:val="0"/>
        <w:snapToGrid w:val="0"/>
        <w:spacing w:line="400" w:lineRule="exact"/>
        <w:ind w:firstLine="482" w:firstLineChars="200"/>
        <w:rPr>
          <w:color w:val="000000"/>
          <w:sz w:val="24"/>
        </w:rPr>
      </w:pPr>
      <w:r>
        <w:rPr>
          <w:rStyle w:val="24"/>
          <w:rFonts w:ascii="Times New Roman" w:hAnsi="Times New Roman"/>
          <w:b/>
          <w:bCs/>
        </w:rPr>
        <w:t>第</w:t>
      </w:r>
      <w:r>
        <w:rPr>
          <w:rStyle w:val="24"/>
          <w:rFonts w:hint="eastAsia" w:ascii="Times New Roman" w:hAnsi="Times New Roman" w:eastAsia="宋体"/>
          <w:b/>
          <w:bCs/>
          <w:lang w:val="en-US" w:eastAsia="zh-CN"/>
        </w:rPr>
        <w:t>五十</w:t>
      </w:r>
      <w:r>
        <w:rPr>
          <w:rStyle w:val="24"/>
          <w:rFonts w:ascii="Times New Roman" w:hAnsi="Times New Roman"/>
          <w:b/>
          <w:bCs/>
        </w:rPr>
        <w:t>条</w:t>
      </w:r>
      <w:r>
        <w:rPr>
          <w:color w:val="000000"/>
          <w:sz w:val="24"/>
        </w:rPr>
        <w:t>  股东大会是公司的权力机构，依法行使下列职权：</w:t>
      </w:r>
    </w:p>
    <w:p>
      <w:pPr>
        <w:adjustRightInd w:val="0"/>
        <w:snapToGrid w:val="0"/>
        <w:spacing w:line="400" w:lineRule="exact"/>
        <w:ind w:firstLine="480" w:firstLineChars="200"/>
        <w:rPr>
          <w:color w:val="000000"/>
          <w:sz w:val="24"/>
        </w:rPr>
      </w:pPr>
      <w:r>
        <w:rPr>
          <w:color w:val="000000"/>
          <w:sz w:val="24"/>
        </w:rPr>
        <w:t>（一）决定公司的经营方针和投资计划；</w:t>
      </w:r>
    </w:p>
    <w:p>
      <w:pPr>
        <w:adjustRightInd w:val="0"/>
        <w:snapToGrid w:val="0"/>
        <w:spacing w:line="400" w:lineRule="exact"/>
        <w:ind w:firstLine="480" w:firstLineChars="200"/>
        <w:rPr>
          <w:color w:val="000000"/>
          <w:sz w:val="24"/>
        </w:rPr>
      </w:pPr>
      <w:r>
        <w:rPr>
          <w:color w:val="000000"/>
          <w:sz w:val="24"/>
        </w:rPr>
        <w:t>（二）选举和更换由非职工代表担任的董事、监事，决定有关董事、监事的报酬事项；</w:t>
      </w:r>
    </w:p>
    <w:p>
      <w:pPr>
        <w:adjustRightInd w:val="0"/>
        <w:snapToGrid w:val="0"/>
        <w:spacing w:line="400" w:lineRule="exact"/>
        <w:ind w:firstLine="480" w:firstLineChars="200"/>
        <w:rPr>
          <w:color w:val="000000"/>
          <w:sz w:val="24"/>
        </w:rPr>
      </w:pPr>
      <w:r>
        <w:rPr>
          <w:color w:val="000000"/>
          <w:sz w:val="24"/>
        </w:rPr>
        <w:t>（三）审议批准董事会的报告；</w:t>
      </w:r>
    </w:p>
    <w:p>
      <w:pPr>
        <w:adjustRightInd w:val="0"/>
        <w:snapToGrid w:val="0"/>
        <w:spacing w:line="400" w:lineRule="exact"/>
        <w:ind w:firstLine="480" w:firstLineChars="200"/>
        <w:rPr>
          <w:color w:val="000000"/>
          <w:sz w:val="24"/>
        </w:rPr>
      </w:pPr>
      <w:r>
        <w:rPr>
          <w:color w:val="000000"/>
          <w:sz w:val="24"/>
        </w:rPr>
        <w:t>（四）审议批准监事会报告；</w:t>
      </w:r>
    </w:p>
    <w:p>
      <w:pPr>
        <w:adjustRightInd w:val="0"/>
        <w:snapToGrid w:val="0"/>
        <w:spacing w:line="400" w:lineRule="exact"/>
        <w:ind w:firstLine="480" w:firstLineChars="200"/>
        <w:rPr>
          <w:color w:val="000000"/>
          <w:sz w:val="24"/>
        </w:rPr>
      </w:pPr>
      <w:r>
        <w:rPr>
          <w:color w:val="000000"/>
          <w:sz w:val="24"/>
        </w:rPr>
        <w:t>（五）审议批准公司的年度财务预算方案、决算方案；</w:t>
      </w:r>
    </w:p>
    <w:p>
      <w:pPr>
        <w:adjustRightInd w:val="0"/>
        <w:snapToGrid w:val="0"/>
        <w:spacing w:line="400" w:lineRule="exact"/>
        <w:ind w:firstLine="480" w:firstLineChars="200"/>
        <w:rPr>
          <w:color w:val="000000"/>
          <w:sz w:val="24"/>
        </w:rPr>
      </w:pPr>
      <w:r>
        <w:rPr>
          <w:color w:val="000000"/>
          <w:sz w:val="24"/>
        </w:rPr>
        <w:t>（六）审议批准公司的利润分配方案和弥补亏损方案；</w:t>
      </w:r>
    </w:p>
    <w:p>
      <w:pPr>
        <w:adjustRightInd w:val="0"/>
        <w:snapToGrid w:val="0"/>
        <w:spacing w:line="400" w:lineRule="exact"/>
        <w:ind w:firstLine="480" w:firstLineChars="200"/>
        <w:rPr>
          <w:color w:val="000000"/>
          <w:sz w:val="24"/>
        </w:rPr>
      </w:pPr>
      <w:r>
        <w:rPr>
          <w:color w:val="000000"/>
          <w:sz w:val="24"/>
        </w:rPr>
        <w:t>（七）对公司增加或者减少注册资本作出决议；</w:t>
      </w:r>
    </w:p>
    <w:p>
      <w:pPr>
        <w:adjustRightInd w:val="0"/>
        <w:snapToGrid w:val="0"/>
        <w:spacing w:line="400" w:lineRule="exact"/>
        <w:ind w:firstLine="480" w:firstLineChars="200"/>
        <w:rPr>
          <w:color w:val="000000"/>
          <w:sz w:val="24"/>
        </w:rPr>
      </w:pPr>
      <w:r>
        <w:rPr>
          <w:color w:val="000000"/>
          <w:sz w:val="24"/>
        </w:rPr>
        <w:t>（八）对发行公司债券作出决议；</w:t>
      </w:r>
    </w:p>
    <w:p>
      <w:pPr>
        <w:adjustRightInd w:val="0"/>
        <w:snapToGrid w:val="0"/>
        <w:spacing w:line="400" w:lineRule="exact"/>
        <w:ind w:firstLine="480" w:firstLineChars="200"/>
        <w:rPr>
          <w:color w:val="000000"/>
          <w:sz w:val="24"/>
        </w:rPr>
      </w:pPr>
      <w:r>
        <w:rPr>
          <w:color w:val="000000"/>
          <w:sz w:val="24"/>
        </w:rPr>
        <w:t>（九）对公司合并、分立、解散、清算或者变更公司形式作出决议；</w:t>
      </w:r>
    </w:p>
    <w:p>
      <w:pPr>
        <w:adjustRightInd w:val="0"/>
        <w:snapToGrid w:val="0"/>
        <w:spacing w:line="400" w:lineRule="exact"/>
        <w:ind w:firstLine="480" w:firstLineChars="200"/>
        <w:rPr>
          <w:color w:val="000000"/>
          <w:sz w:val="24"/>
        </w:rPr>
      </w:pPr>
      <w:r>
        <w:rPr>
          <w:color w:val="000000"/>
          <w:sz w:val="24"/>
        </w:rPr>
        <w:t>（十）修改本章程； </w:t>
      </w:r>
    </w:p>
    <w:p>
      <w:pPr>
        <w:adjustRightInd w:val="0"/>
        <w:snapToGrid w:val="0"/>
        <w:spacing w:line="400" w:lineRule="exact"/>
        <w:ind w:firstLine="480" w:firstLineChars="200"/>
        <w:rPr>
          <w:color w:val="000000"/>
          <w:sz w:val="24"/>
        </w:rPr>
      </w:pPr>
      <w:r>
        <w:rPr>
          <w:color w:val="000000"/>
          <w:sz w:val="24"/>
        </w:rPr>
        <w:t>（十一）对公司聘用、解聘会计师事务所作出决议；</w:t>
      </w:r>
    </w:p>
    <w:p>
      <w:pPr>
        <w:adjustRightInd w:val="0"/>
        <w:snapToGrid w:val="0"/>
        <w:spacing w:line="400" w:lineRule="exact"/>
        <w:ind w:firstLine="480" w:firstLineChars="200"/>
        <w:rPr>
          <w:color w:val="000000"/>
          <w:sz w:val="24"/>
        </w:rPr>
      </w:pPr>
      <w:r>
        <w:rPr>
          <w:color w:val="000000"/>
          <w:sz w:val="24"/>
        </w:rPr>
        <w:t>（十二）审议批准第四十</w:t>
      </w:r>
      <w:r>
        <w:rPr>
          <w:rFonts w:hint="eastAsia"/>
          <w:color w:val="000000"/>
          <w:sz w:val="24"/>
        </w:rPr>
        <w:t>六</w:t>
      </w:r>
      <w:r>
        <w:rPr>
          <w:color w:val="000000"/>
          <w:sz w:val="24"/>
        </w:rPr>
        <w:t>条规定的担保事项；</w:t>
      </w:r>
    </w:p>
    <w:p>
      <w:pPr>
        <w:adjustRightInd w:val="0"/>
        <w:snapToGrid w:val="0"/>
        <w:spacing w:line="400" w:lineRule="exact"/>
        <w:ind w:firstLine="480" w:firstLineChars="200"/>
        <w:rPr>
          <w:color w:val="000000"/>
          <w:sz w:val="24"/>
        </w:rPr>
      </w:pPr>
      <w:r>
        <w:rPr>
          <w:color w:val="000000"/>
          <w:sz w:val="24"/>
        </w:rPr>
        <w:t>（十三）审议公司在一年内购买、出售重大资产超过公司最近一期经审计总资产30%的事项；</w:t>
      </w:r>
    </w:p>
    <w:p>
      <w:pPr>
        <w:adjustRightInd w:val="0"/>
        <w:snapToGrid w:val="0"/>
        <w:spacing w:line="400" w:lineRule="exact"/>
        <w:ind w:firstLine="480" w:firstLineChars="200"/>
        <w:rPr>
          <w:color w:val="000000"/>
          <w:sz w:val="24"/>
        </w:rPr>
      </w:pPr>
      <w:r>
        <w:rPr>
          <w:color w:val="000000"/>
          <w:sz w:val="24"/>
        </w:rPr>
        <w:t>（十四）审议批准变更募集资金用途事项；</w:t>
      </w:r>
    </w:p>
    <w:p>
      <w:pPr>
        <w:adjustRightInd w:val="0"/>
        <w:snapToGrid w:val="0"/>
        <w:spacing w:line="400" w:lineRule="exact"/>
        <w:ind w:firstLine="480" w:firstLineChars="200"/>
        <w:rPr>
          <w:color w:val="000000"/>
          <w:sz w:val="24"/>
        </w:rPr>
      </w:pPr>
      <w:r>
        <w:rPr>
          <w:color w:val="000000"/>
          <w:sz w:val="24"/>
        </w:rPr>
        <w:t>（十五）审议股权激励计划；</w:t>
      </w:r>
    </w:p>
    <w:p>
      <w:pPr>
        <w:adjustRightInd w:val="0"/>
        <w:snapToGrid w:val="0"/>
        <w:spacing w:line="400" w:lineRule="exact"/>
        <w:ind w:firstLine="480" w:firstLineChars="200"/>
        <w:rPr>
          <w:color w:val="000000"/>
          <w:sz w:val="24"/>
        </w:rPr>
      </w:pPr>
      <w:r>
        <w:rPr>
          <w:color w:val="000000"/>
          <w:sz w:val="24"/>
        </w:rPr>
        <w:t>（十六）审议法律、行政法规、部门规章或本章程规定应当由股东大会决定的其他事项。</w:t>
      </w:r>
    </w:p>
    <w:p>
      <w:pPr>
        <w:adjustRightInd w:val="0"/>
        <w:snapToGrid w:val="0"/>
        <w:spacing w:line="400" w:lineRule="exact"/>
        <w:ind w:firstLine="480" w:firstLineChars="200"/>
        <w:rPr>
          <w:color w:val="000000"/>
          <w:sz w:val="24"/>
        </w:rPr>
      </w:pPr>
      <w:r>
        <w:rPr>
          <w:color w:val="000000"/>
          <w:sz w:val="24"/>
        </w:rPr>
        <w:t>股东大会的上述职权不得通过授权的形式由董事会或其他机构和个人代为行使。</w:t>
      </w:r>
    </w:p>
    <w:p>
      <w:pPr>
        <w:adjustRightInd w:val="0"/>
        <w:snapToGrid w:val="0"/>
        <w:spacing w:line="400" w:lineRule="exact"/>
        <w:ind w:firstLine="482" w:firstLineChars="200"/>
        <w:rPr>
          <w:color w:val="000000"/>
          <w:sz w:val="24"/>
        </w:rPr>
      </w:pPr>
      <w:r>
        <w:rPr>
          <w:b/>
          <w:bCs/>
          <w:color w:val="000000"/>
          <w:sz w:val="24"/>
        </w:rPr>
        <w:t>第</w:t>
      </w:r>
      <w:r>
        <w:rPr>
          <w:rFonts w:hint="eastAsia"/>
          <w:b/>
          <w:bCs/>
          <w:color w:val="000000"/>
          <w:sz w:val="24"/>
          <w:lang w:val="en-US" w:eastAsia="zh-CN"/>
        </w:rPr>
        <w:t>五十一</w:t>
      </w:r>
      <w:r>
        <w:rPr>
          <w:b/>
          <w:bCs/>
          <w:color w:val="000000"/>
          <w:sz w:val="24"/>
        </w:rPr>
        <w:t>条</w:t>
      </w:r>
      <w:r>
        <w:rPr>
          <w:color w:val="000000"/>
          <w:sz w:val="24"/>
        </w:rPr>
        <w:t>  公司下列对外担保行为，</w:t>
      </w:r>
      <w:r>
        <w:rPr>
          <w:rFonts w:hint="eastAsia"/>
          <w:color w:val="000000"/>
          <w:sz w:val="24"/>
        </w:rPr>
        <w:t>应当在董事会审议通过后还</w:t>
      </w:r>
      <w:r>
        <w:rPr>
          <w:color w:val="000000"/>
          <w:sz w:val="24"/>
        </w:rPr>
        <w:t>须经股东大会审议通过。</w:t>
      </w:r>
    </w:p>
    <w:p>
      <w:pPr>
        <w:adjustRightInd w:val="0"/>
        <w:snapToGrid w:val="0"/>
        <w:spacing w:line="400" w:lineRule="exact"/>
        <w:ind w:firstLine="480" w:firstLineChars="200"/>
        <w:rPr>
          <w:color w:val="000000"/>
          <w:sz w:val="24"/>
        </w:rPr>
      </w:pPr>
      <w:r>
        <w:rPr>
          <w:color w:val="000000"/>
          <w:sz w:val="24"/>
        </w:rPr>
        <w:t>（一）本公司及本公司控股子公司的对外担保总额</w:t>
      </w:r>
      <w:r>
        <w:rPr>
          <w:rFonts w:hint="eastAsia"/>
          <w:color w:val="000000"/>
          <w:sz w:val="24"/>
          <w:lang w:eastAsia="zh-CN"/>
        </w:rPr>
        <w:t>，</w:t>
      </w:r>
      <w:r>
        <w:rPr>
          <w:color w:val="000000"/>
          <w:sz w:val="24"/>
        </w:rPr>
        <w:t>达到或超过最近一期经审计净资产的50%以后提供的任何担保； </w:t>
      </w:r>
    </w:p>
    <w:p>
      <w:pPr>
        <w:adjustRightInd w:val="0"/>
        <w:snapToGrid w:val="0"/>
        <w:spacing w:line="400" w:lineRule="exact"/>
        <w:ind w:firstLine="480" w:firstLineChars="200"/>
        <w:rPr>
          <w:color w:val="000000"/>
          <w:sz w:val="24"/>
        </w:rPr>
      </w:pPr>
      <w:r>
        <w:rPr>
          <w:color w:val="000000"/>
          <w:sz w:val="24"/>
        </w:rPr>
        <w:t>（二）公司的对外担保总额，达到或超过最近一期经审计总资产的30%以后提供的任何担保；</w:t>
      </w:r>
    </w:p>
    <w:p>
      <w:pPr>
        <w:adjustRightInd w:val="0"/>
        <w:snapToGrid w:val="0"/>
        <w:spacing w:line="400" w:lineRule="exact"/>
        <w:ind w:firstLine="480" w:firstLineChars="200"/>
        <w:rPr>
          <w:color w:val="000000"/>
          <w:sz w:val="24"/>
        </w:rPr>
      </w:pPr>
      <w:r>
        <w:rPr>
          <w:color w:val="000000"/>
          <w:sz w:val="24"/>
        </w:rPr>
        <w:t>（三）为资产负债率超过70%的担保对象提供的担保；</w:t>
      </w:r>
    </w:p>
    <w:p>
      <w:pPr>
        <w:adjustRightInd w:val="0"/>
        <w:snapToGrid w:val="0"/>
        <w:spacing w:line="400" w:lineRule="exact"/>
        <w:ind w:firstLine="480" w:firstLineChars="200"/>
        <w:rPr>
          <w:rFonts w:hint="eastAsia"/>
          <w:color w:val="000000"/>
          <w:sz w:val="24"/>
          <w:szCs w:val="22"/>
        </w:rPr>
      </w:pPr>
      <w:r>
        <w:rPr>
          <w:color w:val="000000"/>
          <w:sz w:val="24"/>
          <w:szCs w:val="22"/>
        </w:rPr>
        <w:t>（四）单笔担保额超过最近一期经审计净资产10%的担保</w:t>
      </w:r>
      <w:r>
        <w:rPr>
          <w:rFonts w:hint="eastAsia"/>
          <w:color w:val="000000"/>
          <w:sz w:val="24"/>
          <w:szCs w:val="22"/>
          <w:lang w:eastAsia="zh-CN"/>
        </w:rPr>
        <w:t>；</w:t>
      </w:r>
    </w:p>
    <w:p>
      <w:pPr>
        <w:adjustRightInd w:val="0"/>
        <w:snapToGrid w:val="0"/>
        <w:spacing w:line="400" w:lineRule="exact"/>
        <w:ind w:firstLine="480" w:firstLineChars="200"/>
        <w:rPr>
          <w:rFonts w:hint="default"/>
          <w:color w:val="000000"/>
          <w:sz w:val="24"/>
          <w:szCs w:val="22"/>
        </w:rPr>
      </w:pPr>
      <w:r>
        <w:rPr>
          <w:rFonts w:hint="default"/>
          <w:color w:val="000000"/>
          <w:sz w:val="24"/>
          <w:szCs w:val="22"/>
        </w:rPr>
        <w:t>（五）连续十二个月内担保金额超过公司最近的一期经审计总资产的30% ；</w:t>
      </w:r>
    </w:p>
    <w:p>
      <w:pPr>
        <w:adjustRightInd w:val="0"/>
        <w:snapToGrid w:val="0"/>
        <w:spacing w:line="400" w:lineRule="exact"/>
        <w:ind w:firstLine="480" w:firstLineChars="200"/>
        <w:rPr>
          <w:rFonts w:hint="default"/>
          <w:color w:val="000000"/>
          <w:sz w:val="24"/>
          <w:szCs w:val="22"/>
        </w:rPr>
      </w:pPr>
      <w:r>
        <w:rPr>
          <w:rFonts w:hint="default"/>
          <w:color w:val="000000"/>
          <w:sz w:val="24"/>
          <w:szCs w:val="22"/>
        </w:rPr>
        <w:t>（六）连续十二个月内担保金额超过公司最近的一期经审计净资产的50% 且绝对金额超过五千万元；</w:t>
      </w:r>
    </w:p>
    <w:p>
      <w:pPr>
        <w:adjustRightInd w:val="0"/>
        <w:snapToGrid w:val="0"/>
        <w:spacing w:line="400" w:lineRule="exact"/>
        <w:ind w:firstLine="480" w:firstLineChars="200"/>
        <w:rPr>
          <w:color w:val="000000"/>
          <w:sz w:val="24"/>
          <w:szCs w:val="22"/>
        </w:rPr>
      </w:pPr>
      <w:r>
        <w:rPr>
          <w:rFonts w:hint="default"/>
          <w:color w:val="000000"/>
          <w:sz w:val="24"/>
          <w:szCs w:val="22"/>
        </w:rPr>
        <w:t>（七）对股东、实际控制人及其关联方提供的担保。</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五十二</w:t>
      </w:r>
      <w:r>
        <w:rPr>
          <w:b/>
          <w:bCs/>
          <w:color w:val="000000"/>
          <w:sz w:val="24"/>
          <w:szCs w:val="22"/>
        </w:rPr>
        <w:t>条</w:t>
      </w:r>
      <w:r>
        <w:rPr>
          <w:color w:val="000000"/>
          <w:sz w:val="24"/>
        </w:rPr>
        <w:t>  股东大会分为年度股东大会和临时股东大会。年度股东大会每年召开1次，应当于上一会计年度结束后的6个月内举行。</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五十三</w:t>
      </w:r>
      <w:r>
        <w:rPr>
          <w:b/>
          <w:bCs/>
          <w:color w:val="000000"/>
          <w:sz w:val="24"/>
          <w:szCs w:val="22"/>
        </w:rPr>
        <w:t>条</w:t>
      </w:r>
      <w:r>
        <w:rPr>
          <w:color w:val="000000"/>
          <w:sz w:val="24"/>
        </w:rPr>
        <w:t>  有下列情形之一的，公司在事实发生之日起2个月以内召开临时股东大会： </w:t>
      </w:r>
    </w:p>
    <w:p>
      <w:pPr>
        <w:adjustRightInd w:val="0"/>
        <w:snapToGrid w:val="0"/>
        <w:spacing w:line="400" w:lineRule="exact"/>
        <w:ind w:firstLine="480" w:firstLineChars="200"/>
        <w:rPr>
          <w:color w:val="000000"/>
          <w:sz w:val="24"/>
        </w:rPr>
      </w:pPr>
      <w:r>
        <w:rPr>
          <w:color w:val="000000"/>
          <w:sz w:val="24"/>
        </w:rPr>
        <w:t>（一）董事人数不足</w:t>
      </w:r>
      <w:r>
        <w:rPr>
          <w:rFonts w:hint="eastAsia"/>
          <w:color w:val="000000"/>
          <w:sz w:val="24"/>
        </w:rPr>
        <w:t>《公司法》的规定或者不足</w:t>
      </w:r>
      <w:r>
        <w:rPr>
          <w:color w:val="000000"/>
          <w:sz w:val="24"/>
        </w:rPr>
        <w:t>七人时；</w:t>
      </w:r>
    </w:p>
    <w:p>
      <w:pPr>
        <w:adjustRightInd w:val="0"/>
        <w:snapToGrid w:val="0"/>
        <w:spacing w:line="400" w:lineRule="exact"/>
        <w:ind w:firstLine="480" w:firstLineChars="200"/>
        <w:rPr>
          <w:color w:val="000000"/>
          <w:sz w:val="24"/>
        </w:rPr>
      </w:pPr>
      <w:r>
        <w:rPr>
          <w:color w:val="000000"/>
          <w:sz w:val="24"/>
        </w:rPr>
        <w:t>（二）公司未弥补的亏损达实收股本总额1/3时；</w:t>
      </w:r>
    </w:p>
    <w:p>
      <w:pPr>
        <w:adjustRightInd w:val="0"/>
        <w:snapToGrid w:val="0"/>
        <w:spacing w:line="400" w:lineRule="exact"/>
        <w:ind w:firstLine="480" w:firstLineChars="200"/>
        <w:rPr>
          <w:color w:val="000000"/>
          <w:sz w:val="24"/>
        </w:rPr>
      </w:pPr>
      <w:r>
        <w:rPr>
          <w:color w:val="000000"/>
          <w:sz w:val="24"/>
        </w:rPr>
        <w:t>（三）单独或者合计持有公司10%以上股份的股东请求时；</w:t>
      </w:r>
    </w:p>
    <w:p>
      <w:pPr>
        <w:adjustRightInd w:val="0"/>
        <w:snapToGrid w:val="0"/>
        <w:spacing w:line="400" w:lineRule="exact"/>
        <w:ind w:firstLine="480" w:firstLineChars="200"/>
        <w:rPr>
          <w:color w:val="000000"/>
          <w:sz w:val="24"/>
        </w:rPr>
      </w:pPr>
      <w:r>
        <w:rPr>
          <w:color w:val="000000"/>
          <w:sz w:val="24"/>
        </w:rPr>
        <w:t>（四）董事会认为必要时；</w:t>
      </w:r>
    </w:p>
    <w:p>
      <w:pPr>
        <w:adjustRightInd w:val="0"/>
        <w:snapToGrid w:val="0"/>
        <w:spacing w:line="400" w:lineRule="exact"/>
        <w:ind w:firstLine="480" w:firstLineChars="200"/>
        <w:rPr>
          <w:color w:val="000000"/>
          <w:sz w:val="24"/>
        </w:rPr>
      </w:pPr>
      <w:r>
        <w:rPr>
          <w:color w:val="000000"/>
          <w:sz w:val="24"/>
        </w:rPr>
        <w:t>（五）监事会提议召开时；</w:t>
      </w:r>
    </w:p>
    <w:p>
      <w:pPr>
        <w:adjustRightInd w:val="0"/>
        <w:snapToGrid w:val="0"/>
        <w:spacing w:line="400" w:lineRule="exact"/>
        <w:ind w:firstLine="480" w:firstLineChars="200"/>
        <w:rPr>
          <w:color w:val="000000"/>
          <w:sz w:val="24"/>
        </w:rPr>
      </w:pPr>
      <w:r>
        <w:rPr>
          <w:color w:val="000000"/>
          <w:sz w:val="24"/>
        </w:rPr>
        <w:t>（六）法律、行政法规、部门规章或本章程规定的其他情形。</w:t>
      </w:r>
    </w:p>
    <w:p>
      <w:pPr>
        <w:pStyle w:val="19"/>
        <w:snapToGrid w:val="0"/>
        <w:spacing w:line="400" w:lineRule="exact"/>
        <w:ind w:firstLine="482" w:firstLineChars="200"/>
        <w:rPr>
          <w:rFonts w:ascii="Times New Roman" w:cs="Times New Roman"/>
          <w:color w:val="auto"/>
        </w:rPr>
      </w:pPr>
      <w:r>
        <w:rPr>
          <w:rFonts w:ascii="Times New Roman" w:cs="Times New Roman"/>
          <w:b/>
          <w:bCs/>
          <w:kern w:val="2"/>
          <w:szCs w:val="22"/>
        </w:rPr>
        <w:t>第</w:t>
      </w:r>
      <w:r>
        <w:rPr>
          <w:rFonts w:hint="eastAsia" w:ascii="Times New Roman" w:cs="Times New Roman"/>
          <w:b/>
          <w:bCs/>
          <w:kern w:val="2"/>
          <w:szCs w:val="22"/>
          <w:lang w:val="en-US" w:eastAsia="zh-CN"/>
        </w:rPr>
        <w:t>五十四</w:t>
      </w:r>
      <w:r>
        <w:rPr>
          <w:rFonts w:ascii="Times New Roman" w:cs="Times New Roman"/>
          <w:b/>
          <w:bCs/>
          <w:kern w:val="2"/>
          <w:szCs w:val="22"/>
        </w:rPr>
        <w:t>条</w:t>
      </w:r>
      <w:r>
        <w:rPr>
          <w:rFonts w:ascii="Times New Roman" w:cs="Times New Roman"/>
        </w:rPr>
        <w:t xml:space="preserve"> </w:t>
      </w:r>
      <w:r>
        <w:rPr>
          <w:rFonts w:ascii="Times New Roman" w:cs="Times New Roman"/>
          <w:color w:val="auto"/>
        </w:rPr>
        <w:t>本公司召开股东大会的地点为</w:t>
      </w:r>
      <w:r>
        <w:rPr>
          <w:rFonts w:hint="eastAsia" w:ascii="Times New Roman" w:cs="Times New Roman"/>
          <w:color w:val="auto"/>
        </w:rPr>
        <w:t>：</w:t>
      </w:r>
      <w:r>
        <w:rPr>
          <w:rFonts w:ascii="Times New Roman" w:cs="Times New Roman"/>
          <w:color w:val="auto"/>
        </w:rPr>
        <w:t>公司办公地点。</w:t>
      </w:r>
    </w:p>
    <w:p>
      <w:pPr>
        <w:autoSpaceDE w:val="0"/>
        <w:autoSpaceDN w:val="0"/>
        <w:adjustRightInd w:val="0"/>
        <w:snapToGrid w:val="0"/>
        <w:spacing w:line="400" w:lineRule="exact"/>
        <w:ind w:firstLine="480" w:firstLineChars="200"/>
        <w:jc w:val="left"/>
        <w:rPr>
          <w:color w:val="000000"/>
          <w:kern w:val="0"/>
          <w:sz w:val="24"/>
        </w:rPr>
      </w:pPr>
      <w:r>
        <w:rPr>
          <w:sz w:val="24"/>
        </w:rPr>
        <w:t>股东大会将设置会场，以现场会议形式召开。公司还将提供网络或其他方式为股东参加股东大会提供便利。股东通过上述方式参加股东大会的，视为出席。</w:t>
      </w:r>
      <w:r>
        <w:rPr>
          <w:color w:val="000000"/>
          <w:kern w:val="0"/>
          <w:sz w:val="24"/>
        </w:rPr>
        <w:t xml:space="preserve">股东以网络投票方式参加股东大会的，按照公司指定的网络投票服务机构的相关规定办理股东身份验证，并以按该规定进行验证所得出的股东身份确认结果为准。 </w:t>
      </w:r>
    </w:p>
    <w:p>
      <w:pPr>
        <w:adjustRightInd w:val="0"/>
        <w:snapToGrid w:val="0"/>
        <w:spacing w:line="400" w:lineRule="exact"/>
        <w:ind w:firstLine="482" w:firstLineChars="200"/>
        <w:rPr>
          <w:color w:val="000000"/>
          <w:sz w:val="24"/>
        </w:rPr>
      </w:pPr>
      <w:r>
        <w:rPr>
          <w:b/>
          <w:bCs/>
          <w:color w:val="000000"/>
          <w:sz w:val="24"/>
          <w:szCs w:val="22"/>
        </w:rPr>
        <w:t>第五十</w:t>
      </w:r>
      <w:r>
        <w:rPr>
          <w:rFonts w:hint="eastAsia"/>
          <w:b/>
          <w:bCs/>
          <w:color w:val="000000"/>
          <w:sz w:val="24"/>
          <w:szCs w:val="22"/>
          <w:lang w:val="en-US" w:eastAsia="zh-CN"/>
        </w:rPr>
        <w:t>五</w:t>
      </w:r>
      <w:r>
        <w:rPr>
          <w:b/>
          <w:bCs/>
          <w:color w:val="000000"/>
          <w:sz w:val="24"/>
          <w:szCs w:val="22"/>
        </w:rPr>
        <w:t>条</w:t>
      </w:r>
      <w:r>
        <w:rPr>
          <w:color w:val="000000"/>
          <w:sz w:val="24"/>
        </w:rPr>
        <w:t>  公司召开股东大会时应聘请律师对以下问题出具法律意见并公告：</w:t>
      </w:r>
    </w:p>
    <w:p>
      <w:pPr>
        <w:adjustRightInd w:val="0"/>
        <w:snapToGrid w:val="0"/>
        <w:spacing w:line="400" w:lineRule="exact"/>
        <w:ind w:firstLine="480" w:firstLineChars="200"/>
        <w:rPr>
          <w:color w:val="000000"/>
          <w:sz w:val="24"/>
        </w:rPr>
      </w:pPr>
      <w:r>
        <w:rPr>
          <w:color w:val="000000"/>
          <w:sz w:val="24"/>
        </w:rPr>
        <w:t>（一）会议的召集、召开程序是否符合法律、行政法规、</w:t>
      </w:r>
      <w:r>
        <w:rPr>
          <w:rFonts w:hint="eastAsia"/>
          <w:color w:val="000000"/>
          <w:sz w:val="24"/>
        </w:rPr>
        <w:t>《上市公司股东大会规则》、</w:t>
      </w:r>
      <w:r>
        <w:rPr>
          <w:color w:val="000000"/>
          <w:sz w:val="24"/>
        </w:rPr>
        <w:t>本章程</w:t>
      </w:r>
      <w:r>
        <w:rPr>
          <w:rFonts w:hint="eastAsia"/>
          <w:color w:val="000000"/>
          <w:sz w:val="24"/>
          <w:lang w:val="en-US" w:eastAsia="zh-CN"/>
        </w:rPr>
        <w:t>的规定</w:t>
      </w:r>
      <w:r>
        <w:rPr>
          <w:color w:val="000000"/>
          <w:sz w:val="24"/>
        </w:rPr>
        <w:t>；</w:t>
      </w:r>
    </w:p>
    <w:p>
      <w:pPr>
        <w:adjustRightInd w:val="0"/>
        <w:snapToGrid w:val="0"/>
        <w:spacing w:line="400" w:lineRule="exact"/>
        <w:ind w:firstLine="480" w:firstLineChars="200"/>
        <w:rPr>
          <w:color w:val="000000"/>
          <w:sz w:val="24"/>
        </w:rPr>
      </w:pPr>
      <w:r>
        <w:rPr>
          <w:color w:val="000000"/>
          <w:sz w:val="24"/>
        </w:rPr>
        <w:t>（二）出席会议人员的资格、召集人资格是否合法有效；</w:t>
      </w:r>
    </w:p>
    <w:p>
      <w:pPr>
        <w:adjustRightInd w:val="0"/>
        <w:snapToGrid w:val="0"/>
        <w:spacing w:line="400" w:lineRule="exact"/>
        <w:ind w:firstLine="480" w:firstLineChars="200"/>
        <w:rPr>
          <w:color w:val="000000"/>
          <w:sz w:val="24"/>
        </w:rPr>
      </w:pPr>
      <w:r>
        <w:rPr>
          <w:color w:val="000000"/>
          <w:sz w:val="24"/>
        </w:rPr>
        <w:t>（三）会议的表决程序、表决结果是否合法有效；</w:t>
      </w:r>
    </w:p>
    <w:p>
      <w:pPr>
        <w:adjustRightInd w:val="0"/>
        <w:snapToGrid w:val="0"/>
        <w:spacing w:line="400" w:lineRule="exact"/>
        <w:ind w:firstLine="480" w:firstLineChars="200"/>
        <w:jc w:val="left"/>
        <w:rPr>
          <w:b/>
          <w:color w:val="000000"/>
          <w:sz w:val="24"/>
        </w:rPr>
      </w:pPr>
      <w:r>
        <w:rPr>
          <w:color w:val="000000"/>
          <w:sz w:val="24"/>
        </w:rPr>
        <w:t xml:space="preserve">（四）应公司要求对其他有关问题出具的法律意见。 </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50" w:name="_Toc3180_WPSOffice_Level2"/>
      <w:r>
        <w:rPr>
          <w:b/>
          <w:color w:val="000000"/>
          <w:sz w:val="24"/>
        </w:rPr>
        <w:t>第三节</w:t>
      </w:r>
      <w:r>
        <w:rPr>
          <w:rFonts w:hint="eastAsia"/>
          <w:b/>
          <w:color w:val="000000"/>
          <w:sz w:val="24"/>
        </w:rPr>
        <w:t xml:space="preserve"> </w:t>
      </w:r>
      <w:r>
        <w:rPr>
          <w:b/>
          <w:color w:val="000000"/>
          <w:sz w:val="24"/>
        </w:rPr>
        <w:t>  股东大会的召集</w:t>
      </w:r>
      <w:bookmarkEnd w:id="50"/>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第五十</w:t>
      </w:r>
      <w:r>
        <w:rPr>
          <w:rFonts w:hint="eastAsia"/>
          <w:b/>
          <w:bCs/>
          <w:color w:val="000000"/>
          <w:sz w:val="24"/>
          <w:szCs w:val="22"/>
          <w:lang w:val="en-US" w:eastAsia="zh-CN"/>
        </w:rPr>
        <w:t>六</w:t>
      </w:r>
      <w:r>
        <w:rPr>
          <w:b/>
          <w:bCs/>
          <w:color w:val="000000"/>
          <w:sz w:val="24"/>
          <w:szCs w:val="22"/>
        </w:rPr>
        <w:t>条</w:t>
      </w:r>
      <w:r>
        <w:rPr>
          <w:color w:val="000000"/>
          <w:sz w:val="24"/>
        </w:rPr>
        <w:t>  </w:t>
      </w:r>
      <w:r>
        <w:rPr>
          <w:rFonts w:hint="eastAsia"/>
          <w:color w:val="000000"/>
          <w:sz w:val="24"/>
        </w:rPr>
        <w:t>董事会应当在法律、行政法规、《上市公司股东大会规则》规定的期限内按时召集股东大会。</w:t>
      </w:r>
      <w:r>
        <w:rPr>
          <w:color w:val="000000"/>
          <w:sz w:val="24"/>
        </w:rPr>
        <w:t>独立董事有权向董事会提议召开临时股东大会。对独立董事要求召开临时股东大会的提议，董事会应当根据法律、行政法规和本章程的规定，在收到提议后10日内提出同意或不同意召开临时股东大会的书面反馈意见。</w:t>
      </w:r>
    </w:p>
    <w:p>
      <w:pPr>
        <w:adjustRightInd w:val="0"/>
        <w:snapToGrid w:val="0"/>
        <w:spacing w:line="400" w:lineRule="exact"/>
        <w:ind w:firstLine="480" w:firstLineChars="200"/>
        <w:rPr>
          <w:color w:val="000000"/>
          <w:sz w:val="24"/>
        </w:rPr>
      </w:pPr>
      <w:r>
        <w:rPr>
          <w:color w:val="000000"/>
          <w:sz w:val="24"/>
        </w:rPr>
        <w:t>董事会同意召开临时股东大会的，将在作出董事会决议后的5日内发出召开股东大会的通知；董事会不同意召开临时股东大会的，将说明理由并公告。</w:t>
      </w:r>
    </w:p>
    <w:p>
      <w:pPr>
        <w:adjustRightInd w:val="0"/>
        <w:snapToGrid w:val="0"/>
        <w:spacing w:line="400" w:lineRule="exact"/>
        <w:ind w:firstLine="482" w:firstLineChars="200"/>
        <w:rPr>
          <w:color w:val="000000"/>
          <w:sz w:val="24"/>
        </w:rPr>
      </w:pPr>
      <w:r>
        <w:rPr>
          <w:b/>
          <w:bCs/>
          <w:color w:val="000000"/>
          <w:sz w:val="24"/>
          <w:szCs w:val="22"/>
        </w:rPr>
        <w:t>第五十</w:t>
      </w:r>
      <w:r>
        <w:rPr>
          <w:rFonts w:hint="eastAsia"/>
          <w:b/>
          <w:bCs/>
          <w:color w:val="000000"/>
          <w:sz w:val="24"/>
          <w:szCs w:val="22"/>
          <w:lang w:val="en-US" w:eastAsia="zh-CN"/>
        </w:rPr>
        <w:t>七</w:t>
      </w:r>
      <w:r>
        <w:rPr>
          <w:b/>
          <w:bCs/>
          <w:color w:val="000000"/>
          <w:sz w:val="24"/>
          <w:szCs w:val="22"/>
        </w:rPr>
        <w:t>条</w:t>
      </w:r>
      <w:r>
        <w:rPr>
          <w:color w:val="000000"/>
          <w:sz w:val="24"/>
        </w:rPr>
        <w:t>  监事会有权向董事会提议召开临时股东大会，并应当以书面形式向董事会提出。董事会应当根据法律、行政法规和本章程的规定，在收到提案后10日内提出同意或不同意召开临时股东大会的书面反馈意见。</w:t>
      </w:r>
    </w:p>
    <w:p>
      <w:pPr>
        <w:adjustRightInd w:val="0"/>
        <w:snapToGrid w:val="0"/>
        <w:spacing w:line="400" w:lineRule="exact"/>
        <w:ind w:firstLine="480" w:firstLineChars="200"/>
        <w:rPr>
          <w:color w:val="000000"/>
          <w:sz w:val="24"/>
        </w:rPr>
      </w:pPr>
      <w:r>
        <w:rPr>
          <w:color w:val="000000"/>
          <w:sz w:val="24"/>
        </w:rPr>
        <w:t>董事会同意召开临时股东大会的，将在作出董事会决议后的5日内发出召开股东大会的通知，通知中对原提议的变更，应征得监事会的同意。</w:t>
      </w:r>
    </w:p>
    <w:p>
      <w:pPr>
        <w:adjustRightInd w:val="0"/>
        <w:snapToGrid w:val="0"/>
        <w:spacing w:line="400" w:lineRule="exact"/>
        <w:ind w:firstLine="480" w:firstLineChars="200"/>
        <w:rPr>
          <w:color w:val="000000"/>
          <w:sz w:val="24"/>
        </w:rPr>
      </w:pPr>
      <w:r>
        <w:rPr>
          <w:color w:val="000000"/>
          <w:sz w:val="24"/>
        </w:rPr>
        <w:t>董事会不同意召开临时股东大会，或者在收到提案后10日内未作出反馈的，视为董事会不能履行或者不履行召集股东大会会议职责，监事会可以自行召集和主持。</w:t>
      </w:r>
    </w:p>
    <w:p>
      <w:pPr>
        <w:adjustRightInd w:val="0"/>
        <w:snapToGrid w:val="0"/>
        <w:spacing w:line="400" w:lineRule="exact"/>
        <w:ind w:firstLine="482" w:firstLineChars="200"/>
        <w:rPr>
          <w:color w:val="000000"/>
          <w:sz w:val="24"/>
        </w:rPr>
      </w:pPr>
      <w:r>
        <w:rPr>
          <w:b/>
          <w:bCs/>
          <w:color w:val="000000"/>
          <w:sz w:val="24"/>
          <w:szCs w:val="22"/>
        </w:rPr>
        <w:t>第五十</w:t>
      </w:r>
      <w:r>
        <w:rPr>
          <w:rFonts w:hint="eastAsia"/>
          <w:b/>
          <w:bCs/>
          <w:color w:val="000000"/>
          <w:sz w:val="24"/>
          <w:szCs w:val="22"/>
          <w:lang w:val="en-US" w:eastAsia="zh-CN"/>
        </w:rPr>
        <w:t>八</w:t>
      </w:r>
      <w:r>
        <w:rPr>
          <w:b/>
          <w:bCs/>
          <w:color w:val="000000"/>
          <w:sz w:val="24"/>
          <w:szCs w:val="22"/>
        </w:rPr>
        <w:t>条</w:t>
      </w:r>
      <w:r>
        <w:rPr>
          <w:color w:val="000000"/>
          <w:sz w:val="24"/>
        </w:rPr>
        <w:t>  单独或者合计持有公司10%以上股份的</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有权向董事会请求召开临时股东大会，并应当以书面形式向董事会提出。董事会应当根据法律、行政法规和本章程的规定，在收到请求后10日内提出同意或不同意召开临时股东大会的书面反馈意见。</w:t>
      </w:r>
    </w:p>
    <w:p>
      <w:pPr>
        <w:adjustRightInd w:val="0"/>
        <w:snapToGrid w:val="0"/>
        <w:spacing w:line="400" w:lineRule="exact"/>
        <w:ind w:firstLine="480" w:firstLineChars="200"/>
        <w:rPr>
          <w:color w:val="000000"/>
          <w:sz w:val="24"/>
        </w:rPr>
      </w:pPr>
      <w:r>
        <w:rPr>
          <w:color w:val="000000"/>
          <w:sz w:val="24"/>
        </w:rPr>
        <w:t>董事会同意召开临时股东大会的，应当在作出董事会决议后的5日内发出召开股东大会的通知，通知中对原请求的变更，应当征得相关股东的同意。</w:t>
      </w:r>
    </w:p>
    <w:p>
      <w:pPr>
        <w:adjustRightInd w:val="0"/>
        <w:snapToGrid w:val="0"/>
        <w:spacing w:line="400" w:lineRule="exact"/>
        <w:ind w:firstLine="480" w:firstLineChars="200"/>
        <w:rPr>
          <w:color w:val="000000"/>
          <w:sz w:val="24"/>
        </w:rPr>
      </w:pPr>
      <w:r>
        <w:rPr>
          <w:color w:val="000000"/>
          <w:sz w:val="24"/>
        </w:rPr>
        <w:t>董事会不同意召开临时股东大会，或者在收到请求后10日内未作出反馈的，单独或者合计持有公司10%以上股份的</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有权向监事会提议召开临时股东大会，并应当以书面形式向监事会提出请求。</w:t>
      </w:r>
    </w:p>
    <w:p>
      <w:pPr>
        <w:adjustRightInd w:val="0"/>
        <w:snapToGrid w:val="0"/>
        <w:spacing w:line="400" w:lineRule="exact"/>
        <w:ind w:firstLine="480" w:firstLineChars="200"/>
        <w:rPr>
          <w:color w:val="000000"/>
          <w:sz w:val="24"/>
        </w:rPr>
      </w:pPr>
      <w:r>
        <w:rPr>
          <w:color w:val="000000"/>
          <w:sz w:val="24"/>
        </w:rPr>
        <w:t>监事会同意召开临时股东大会的，应在收到请求5日内发出召开股东大会的通知，通知中对原提案的变更，应当征得相关股东的同意。</w:t>
      </w:r>
    </w:p>
    <w:p>
      <w:pPr>
        <w:adjustRightInd w:val="0"/>
        <w:snapToGrid w:val="0"/>
        <w:spacing w:line="400" w:lineRule="exact"/>
        <w:ind w:firstLine="480" w:firstLineChars="200"/>
        <w:rPr>
          <w:color w:val="000000"/>
          <w:sz w:val="24"/>
        </w:rPr>
      </w:pPr>
      <w:r>
        <w:rPr>
          <w:color w:val="000000"/>
          <w:sz w:val="24"/>
        </w:rPr>
        <w:t>监事会未在规定期限内发出股东大会通知的，视为监事会不召集和主持股东大会，连续90日以上单独或者合计持有公司10%以上股份的</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可以自行召集和主持。</w:t>
      </w:r>
    </w:p>
    <w:p>
      <w:pPr>
        <w:adjustRightInd w:val="0"/>
        <w:snapToGrid w:val="0"/>
        <w:spacing w:line="400" w:lineRule="exact"/>
        <w:ind w:firstLine="482" w:firstLineChars="200"/>
        <w:rPr>
          <w:color w:val="000000"/>
          <w:sz w:val="24"/>
        </w:rPr>
      </w:pPr>
      <w:r>
        <w:rPr>
          <w:b/>
          <w:bCs/>
          <w:color w:val="000000"/>
          <w:sz w:val="24"/>
          <w:szCs w:val="22"/>
        </w:rPr>
        <w:t>第五十</w:t>
      </w:r>
      <w:r>
        <w:rPr>
          <w:rFonts w:hint="eastAsia"/>
          <w:b/>
          <w:bCs/>
          <w:color w:val="000000"/>
          <w:sz w:val="24"/>
          <w:szCs w:val="22"/>
          <w:lang w:val="en-US" w:eastAsia="zh-CN"/>
        </w:rPr>
        <w:t>九</w:t>
      </w:r>
      <w:r>
        <w:rPr>
          <w:b/>
          <w:bCs/>
          <w:color w:val="000000"/>
          <w:sz w:val="24"/>
          <w:szCs w:val="22"/>
        </w:rPr>
        <w:t>条</w:t>
      </w:r>
      <w:r>
        <w:rPr>
          <w:color w:val="000000"/>
          <w:sz w:val="24"/>
        </w:rPr>
        <w:t>  监事会或股东决定自行召集股东大会的，须书面通知董事会，同时向公司所在地中国证监会派出机构和证券交易所备案。</w:t>
      </w:r>
    </w:p>
    <w:p>
      <w:pPr>
        <w:adjustRightInd w:val="0"/>
        <w:snapToGrid w:val="0"/>
        <w:spacing w:line="400" w:lineRule="exact"/>
        <w:ind w:firstLine="480" w:firstLineChars="200"/>
        <w:rPr>
          <w:color w:val="000000"/>
          <w:sz w:val="24"/>
        </w:rPr>
      </w:pPr>
      <w:r>
        <w:rPr>
          <w:color w:val="000000"/>
          <w:sz w:val="24"/>
        </w:rPr>
        <w:t>在股东大会决议公告前，召集</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持股比例不得低于10%。</w:t>
      </w:r>
    </w:p>
    <w:p>
      <w:pPr>
        <w:adjustRightInd w:val="0"/>
        <w:snapToGrid w:val="0"/>
        <w:spacing w:line="400" w:lineRule="exact"/>
        <w:ind w:firstLine="480" w:firstLineChars="200"/>
        <w:rPr>
          <w:color w:val="000000"/>
          <w:sz w:val="24"/>
        </w:rPr>
      </w:pPr>
      <w:r>
        <w:rPr>
          <w:color w:val="000000"/>
          <w:sz w:val="24"/>
        </w:rPr>
        <w:t>召集股东应在发出股东大会通知及股东大会决议公告时，向公司所在地中国证监会派出机构和证券交易所提交有关证明材料。</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六十</w:t>
      </w:r>
      <w:r>
        <w:rPr>
          <w:b/>
          <w:bCs/>
          <w:color w:val="000000"/>
          <w:sz w:val="24"/>
          <w:szCs w:val="22"/>
        </w:rPr>
        <w:t>条</w:t>
      </w:r>
      <w:r>
        <w:rPr>
          <w:color w:val="000000"/>
          <w:sz w:val="24"/>
        </w:rPr>
        <w:t>  对于监事会或股东自行召集的股东大会，董事会和董事会秘书将予配合。董事会应当提供股权登记日的股东名册。</w:t>
      </w:r>
    </w:p>
    <w:p>
      <w:pPr>
        <w:adjustRightInd w:val="0"/>
        <w:snapToGrid w:val="0"/>
        <w:spacing w:line="400" w:lineRule="exact"/>
        <w:ind w:firstLine="482" w:firstLineChars="200"/>
        <w:rPr>
          <w:color w:val="000000"/>
          <w:sz w:val="24"/>
        </w:rPr>
      </w:pPr>
      <w:r>
        <w:rPr>
          <w:rFonts w:ascii="Times New Roman" w:hAnsi="Times New Roman" w:cs="Times New Roman"/>
          <w:b/>
          <w:bCs/>
          <w:color w:val="000000"/>
          <w:sz w:val="24"/>
          <w:szCs w:val="22"/>
        </w:rPr>
        <w:t>第</w:t>
      </w:r>
      <w:r>
        <w:rPr>
          <w:rFonts w:hint="eastAsia" w:ascii="Times New Roman" w:hAnsi="Times New Roman" w:cs="Times New Roman"/>
          <w:b/>
          <w:bCs/>
          <w:color w:val="000000"/>
          <w:sz w:val="24"/>
          <w:szCs w:val="22"/>
          <w:lang w:val="en-US" w:eastAsia="zh-CN"/>
        </w:rPr>
        <w:t>六十一</w:t>
      </w:r>
      <w:r>
        <w:rPr>
          <w:rFonts w:ascii="Times New Roman" w:hAnsi="Times New Roman" w:cs="Times New Roman"/>
          <w:b/>
          <w:bCs/>
          <w:color w:val="000000"/>
          <w:sz w:val="24"/>
          <w:szCs w:val="22"/>
        </w:rPr>
        <w:t>条</w:t>
      </w:r>
      <w:r>
        <w:rPr>
          <w:rFonts w:ascii="Arial" w:hAnsi="Arial" w:cs="Arial"/>
          <w:color w:val="000000"/>
          <w:sz w:val="24"/>
        </w:rPr>
        <w:t xml:space="preserve"> 监事会或股东自行召集的股东大会，会议所必需的费用由公司承担。</w:t>
      </w:r>
    </w:p>
    <w:p>
      <w:pPr>
        <w:adjustRightInd w:val="0"/>
        <w:snapToGrid w:val="0"/>
        <w:spacing w:line="400" w:lineRule="exact"/>
        <w:ind w:firstLine="482" w:firstLineChars="200"/>
        <w:jc w:val="center"/>
        <w:rPr>
          <w:b/>
          <w:color w:val="000000"/>
          <w:sz w:val="24"/>
        </w:rPr>
      </w:pPr>
    </w:p>
    <w:p>
      <w:pPr>
        <w:adjustRightInd w:val="0"/>
        <w:snapToGrid w:val="0"/>
        <w:spacing w:line="400" w:lineRule="exact"/>
        <w:ind w:firstLine="482" w:firstLineChars="200"/>
        <w:jc w:val="center"/>
        <w:outlineLvl w:val="1"/>
        <w:rPr>
          <w:b/>
          <w:color w:val="000000"/>
          <w:sz w:val="24"/>
        </w:rPr>
      </w:pPr>
      <w:bookmarkStart w:id="51" w:name="_Toc25669_WPSOffice_Level2"/>
      <w:r>
        <w:rPr>
          <w:b/>
          <w:color w:val="000000"/>
          <w:sz w:val="24"/>
        </w:rPr>
        <w:t>第四节</w:t>
      </w:r>
      <w:r>
        <w:rPr>
          <w:rFonts w:hint="eastAsia"/>
          <w:b/>
          <w:color w:val="000000"/>
          <w:sz w:val="24"/>
        </w:rPr>
        <w:t xml:space="preserve"> </w:t>
      </w:r>
      <w:r>
        <w:rPr>
          <w:b/>
          <w:color w:val="000000"/>
          <w:sz w:val="24"/>
        </w:rPr>
        <w:t> 股东大会的提案与通知</w:t>
      </w:r>
      <w:bookmarkEnd w:id="51"/>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六十二</w:t>
      </w:r>
      <w:r>
        <w:rPr>
          <w:b/>
          <w:bCs/>
          <w:color w:val="000000"/>
          <w:sz w:val="24"/>
          <w:szCs w:val="22"/>
        </w:rPr>
        <w:t>条</w:t>
      </w:r>
      <w:r>
        <w:rPr>
          <w:color w:val="000000"/>
          <w:sz w:val="24"/>
        </w:rPr>
        <w:t>  提案的内容应当属于股东大会职权范围，有明确议题和具体决议事项，并且符合法律、行政法规和本章程的有关规定。</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六十三</w:t>
      </w:r>
      <w:r>
        <w:rPr>
          <w:b/>
          <w:bCs/>
          <w:color w:val="000000"/>
          <w:sz w:val="24"/>
          <w:szCs w:val="22"/>
        </w:rPr>
        <w:t>条</w:t>
      </w:r>
      <w:r>
        <w:rPr>
          <w:color w:val="000000"/>
          <w:sz w:val="24"/>
        </w:rPr>
        <w:t>  公司召开股东大会，董事会、监事会以及单独或者合并持有公司3%以上股份的</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，有权向公司提出提案。</w:t>
      </w:r>
    </w:p>
    <w:p>
      <w:pPr>
        <w:adjustRightInd w:val="0"/>
        <w:snapToGrid w:val="0"/>
        <w:spacing w:line="400" w:lineRule="exact"/>
        <w:ind w:firstLine="480" w:firstLineChars="200"/>
        <w:rPr>
          <w:color w:val="000000"/>
          <w:sz w:val="24"/>
        </w:rPr>
      </w:pPr>
      <w:r>
        <w:rPr>
          <w:color w:val="000000"/>
          <w:sz w:val="24"/>
        </w:rPr>
        <w:t>单独或者合计持有公司3%以上股份的</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，可以在股东大会召开10日前提出临时提案并书面提交召集人。召集人应当在收到提案后2日内发出股东大会补充通知，公告临时提案的内容。</w:t>
      </w:r>
    </w:p>
    <w:p>
      <w:pPr>
        <w:adjustRightInd w:val="0"/>
        <w:snapToGrid w:val="0"/>
        <w:spacing w:line="400" w:lineRule="exact"/>
        <w:ind w:firstLine="480" w:firstLineChars="200"/>
        <w:rPr>
          <w:color w:val="000000"/>
          <w:sz w:val="24"/>
        </w:rPr>
      </w:pPr>
      <w:r>
        <w:rPr>
          <w:color w:val="000000"/>
          <w:sz w:val="24"/>
        </w:rPr>
        <w:t>除前款规定的情形外，召集人在发出股东大会通知公告后，不得修改股东大会通知中已列明的提案或增加新的提案。</w:t>
      </w:r>
    </w:p>
    <w:p>
      <w:pPr>
        <w:adjustRightInd w:val="0"/>
        <w:snapToGrid w:val="0"/>
        <w:spacing w:line="400" w:lineRule="exact"/>
        <w:ind w:firstLine="480" w:firstLineChars="200"/>
        <w:rPr>
          <w:color w:val="000000"/>
          <w:sz w:val="24"/>
        </w:rPr>
      </w:pPr>
      <w:r>
        <w:rPr>
          <w:color w:val="000000"/>
          <w:sz w:val="24"/>
        </w:rPr>
        <w:t>股东大会通知中未列明或不符合本章程第</w:t>
      </w:r>
      <w:r>
        <w:rPr>
          <w:rFonts w:hint="eastAsia"/>
          <w:color w:val="000000"/>
          <w:sz w:val="24"/>
          <w:lang w:val="en-US" w:eastAsia="zh-CN"/>
        </w:rPr>
        <w:t>五十七</w:t>
      </w:r>
      <w:r>
        <w:rPr>
          <w:color w:val="000000"/>
          <w:sz w:val="24"/>
        </w:rPr>
        <w:t>条规定的提案，股东大会不得进行表决并作出决议。</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六十四</w:t>
      </w:r>
      <w:r>
        <w:rPr>
          <w:b/>
          <w:bCs/>
          <w:color w:val="000000"/>
          <w:sz w:val="24"/>
          <w:szCs w:val="22"/>
        </w:rPr>
        <w:t>条</w:t>
      </w:r>
      <w:r>
        <w:rPr>
          <w:color w:val="000000"/>
          <w:sz w:val="24"/>
        </w:rPr>
        <w:t>  召开年度股东大会，召集人应在</w:t>
      </w:r>
      <w:r>
        <w:rPr>
          <w:rFonts w:hint="eastAsia"/>
          <w:color w:val="000000"/>
          <w:sz w:val="24"/>
        </w:rPr>
        <w:t>股东大会召开</w:t>
      </w:r>
      <w:r>
        <w:rPr>
          <w:color w:val="000000"/>
          <w:sz w:val="24"/>
        </w:rPr>
        <w:t>20日前以公告方式通知各股东，临时股东大会应于会议召开15日前以公告方式通知各股东。</w:t>
      </w:r>
    </w:p>
    <w:p>
      <w:pPr>
        <w:adjustRightInd w:val="0"/>
        <w:snapToGrid w:val="0"/>
        <w:spacing w:line="400" w:lineRule="exact"/>
        <w:ind w:firstLine="482" w:firstLineChars="200"/>
        <w:rPr>
          <w:color w:val="000000"/>
          <w:sz w:val="24"/>
        </w:rPr>
      </w:pPr>
      <w:r>
        <w:rPr>
          <w:b/>
          <w:bCs/>
          <w:color w:val="000000"/>
          <w:sz w:val="24"/>
          <w:szCs w:val="22"/>
        </w:rPr>
        <w:t>第六十</w:t>
      </w:r>
      <w:r>
        <w:rPr>
          <w:rFonts w:hint="eastAsia"/>
          <w:b/>
          <w:bCs/>
          <w:color w:val="000000"/>
          <w:sz w:val="24"/>
          <w:szCs w:val="22"/>
          <w:lang w:val="en-US" w:eastAsia="zh-CN"/>
        </w:rPr>
        <w:t>五</w:t>
      </w:r>
      <w:r>
        <w:rPr>
          <w:b/>
          <w:bCs/>
          <w:color w:val="000000"/>
          <w:sz w:val="24"/>
          <w:szCs w:val="22"/>
        </w:rPr>
        <w:t>条</w:t>
      </w:r>
      <w:r>
        <w:rPr>
          <w:color w:val="000000"/>
          <w:sz w:val="24"/>
        </w:rPr>
        <w:t>  股东大会的通知包括以下内容：                                        </w:t>
      </w:r>
    </w:p>
    <w:p>
      <w:pPr>
        <w:adjustRightInd w:val="0"/>
        <w:snapToGrid w:val="0"/>
        <w:spacing w:line="400" w:lineRule="exact"/>
        <w:ind w:firstLine="480" w:firstLineChars="200"/>
        <w:rPr>
          <w:color w:val="000000"/>
          <w:sz w:val="24"/>
        </w:rPr>
      </w:pPr>
      <w:r>
        <w:rPr>
          <w:color w:val="000000"/>
          <w:sz w:val="24"/>
        </w:rPr>
        <w:t>（一）会议的时间、地点和会议期限；</w:t>
      </w:r>
    </w:p>
    <w:p>
      <w:pPr>
        <w:adjustRightInd w:val="0"/>
        <w:snapToGrid w:val="0"/>
        <w:spacing w:line="400" w:lineRule="exact"/>
        <w:ind w:firstLine="480" w:firstLineChars="200"/>
        <w:rPr>
          <w:color w:val="000000"/>
          <w:sz w:val="24"/>
        </w:rPr>
      </w:pPr>
      <w:r>
        <w:rPr>
          <w:color w:val="000000"/>
          <w:sz w:val="24"/>
        </w:rPr>
        <w:t>（二）提交会议审议的事项和提案； </w:t>
      </w:r>
    </w:p>
    <w:p>
      <w:pPr>
        <w:adjustRightInd w:val="0"/>
        <w:snapToGrid w:val="0"/>
        <w:spacing w:line="400" w:lineRule="exact"/>
        <w:ind w:firstLine="480" w:firstLineChars="200"/>
        <w:rPr>
          <w:color w:val="000000"/>
          <w:sz w:val="24"/>
        </w:rPr>
      </w:pPr>
      <w:r>
        <w:rPr>
          <w:color w:val="000000"/>
          <w:sz w:val="24"/>
        </w:rPr>
        <w:t>（三）以明显的文字说明：全体</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均有权出席股东大会，并可以书面委托代理人出席会议和参加表决，该股东代理人不必是公司的股东；</w:t>
      </w:r>
    </w:p>
    <w:p>
      <w:pPr>
        <w:adjustRightInd w:val="0"/>
        <w:snapToGrid w:val="0"/>
        <w:spacing w:line="400" w:lineRule="exact"/>
        <w:ind w:firstLine="480" w:firstLineChars="200"/>
        <w:rPr>
          <w:color w:val="000000"/>
          <w:sz w:val="24"/>
        </w:rPr>
      </w:pPr>
      <w:r>
        <w:rPr>
          <w:color w:val="000000"/>
          <w:sz w:val="24"/>
        </w:rPr>
        <w:t>（四）有权出席股东大会股东的股权登记日；</w:t>
      </w:r>
    </w:p>
    <w:p>
      <w:pPr>
        <w:adjustRightInd w:val="0"/>
        <w:snapToGrid w:val="0"/>
        <w:spacing w:line="400" w:lineRule="exact"/>
        <w:ind w:firstLine="480" w:firstLineChars="200"/>
        <w:rPr>
          <w:color w:val="000000"/>
          <w:sz w:val="24"/>
        </w:rPr>
      </w:pPr>
      <w:r>
        <w:rPr>
          <w:color w:val="000000"/>
          <w:sz w:val="24"/>
        </w:rPr>
        <w:t>（五）会务常设联系人姓名，电话号码。</w:t>
      </w:r>
    </w:p>
    <w:p>
      <w:pPr>
        <w:adjustRightInd w:val="0"/>
        <w:snapToGrid w:val="0"/>
        <w:spacing w:line="400" w:lineRule="exact"/>
        <w:ind w:firstLine="480" w:firstLineChars="200"/>
        <w:rPr>
          <w:color w:val="000000"/>
          <w:sz w:val="24"/>
        </w:rPr>
      </w:pPr>
      <w:r>
        <w:rPr>
          <w:color w:val="000000"/>
          <w:sz w:val="24"/>
        </w:rPr>
        <w:t>股权登记日与会议日期之间的间隔应当不多于7个工作日。股权登记日一旦确认，不得变更。</w:t>
      </w:r>
    </w:p>
    <w:p>
      <w:pPr>
        <w:adjustRightInd w:val="0"/>
        <w:snapToGrid w:val="0"/>
        <w:spacing w:line="400" w:lineRule="exact"/>
        <w:ind w:firstLine="482" w:firstLineChars="200"/>
        <w:rPr>
          <w:color w:val="000000"/>
          <w:sz w:val="24"/>
        </w:rPr>
      </w:pPr>
      <w:r>
        <w:rPr>
          <w:b/>
          <w:bCs/>
          <w:color w:val="000000"/>
          <w:sz w:val="24"/>
          <w:szCs w:val="22"/>
        </w:rPr>
        <w:t>第六十</w:t>
      </w:r>
      <w:r>
        <w:rPr>
          <w:rFonts w:hint="eastAsia"/>
          <w:b/>
          <w:bCs/>
          <w:color w:val="000000"/>
          <w:sz w:val="24"/>
          <w:szCs w:val="22"/>
          <w:lang w:val="en-US" w:eastAsia="zh-CN"/>
        </w:rPr>
        <w:t>六</w:t>
      </w:r>
      <w:r>
        <w:rPr>
          <w:b/>
          <w:bCs/>
          <w:color w:val="000000"/>
          <w:sz w:val="24"/>
          <w:szCs w:val="22"/>
        </w:rPr>
        <w:t>条</w:t>
      </w:r>
      <w:r>
        <w:rPr>
          <w:color w:val="000000"/>
          <w:sz w:val="24"/>
        </w:rPr>
        <w:t> 股东大会通知和补充通知中应当充分、完整披露所有提案的全部具体内容。</w:t>
      </w:r>
      <w:r>
        <w:rPr>
          <w:rFonts w:hint="eastAsia"/>
          <w:color w:val="000000"/>
          <w:sz w:val="24"/>
        </w:rPr>
        <w:t>拟讨论的事项</w:t>
      </w:r>
      <w:r>
        <w:rPr>
          <w:color w:val="000000"/>
          <w:sz w:val="24"/>
        </w:rPr>
        <w:t>需要独立董事发表意见的，</w:t>
      </w:r>
      <w:r>
        <w:rPr>
          <w:rFonts w:hint="eastAsia"/>
          <w:color w:val="000000"/>
          <w:sz w:val="24"/>
        </w:rPr>
        <w:t>发布股东大会通知或补充通知时</w:t>
      </w:r>
      <w:r>
        <w:rPr>
          <w:color w:val="000000"/>
          <w:sz w:val="24"/>
        </w:rPr>
        <w:t xml:space="preserve">应同时披露独立董事的意见及理由。 </w:t>
      </w:r>
    </w:p>
    <w:p>
      <w:pPr>
        <w:adjustRightInd w:val="0"/>
        <w:snapToGrid w:val="0"/>
        <w:spacing w:line="400" w:lineRule="exact"/>
        <w:ind w:firstLine="482" w:firstLineChars="200"/>
        <w:rPr>
          <w:sz w:val="24"/>
        </w:rPr>
      </w:pPr>
      <w:r>
        <w:rPr>
          <w:b/>
          <w:bCs/>
          <w:color w:val="000000"/>
          <w:sz w:val="24"/>
          <w:szCs w:val="22"/>
        </w:rPr>
        <w:t>第六十</w:t>
      </w:r>
      <w:r>
        <w:rPr>
          <w:rFonts w:hint="eastAsia"/>
          <w:b/>
          <w:bCs/>
          <w:color w:val="000000"/>
          <w:sz w:val="24"/>
          <w:szCs w:val="22"/>
          <w:lang w:val="en-US" w:eastAsia="zh-CN"/>
        </w:rPr>
        <w:t>七</w:t>
      </w:r>
      <w:r>
        <w:rPr>
          <w:b/>
          <w:bCs/>
          <w:color w:val="000000"/>
          <w:sz w:val="24"/>
          <w:szCs w:val="22"/>
        </w:rPr>
        <w:t>条</w:t>
      </w:r>
      <w:r>
        <w:rPr>
          <w:sz w:val="24"/>
        </w:rPr>
        <w:t> 股东大会采用网络或其他方式的，应当在股东大会通知中明确载明网络或其他方式的表决时间及表决程序。</w:t>
      </w:r>
    </w:p>
    <w:p>
      <w:pPr>
        <w:pStyle w:val="19"/>
        <w:snapToGrid w:val="0"/>
        <w:spacing w:line="400" w:lineRule="exact"/>
        <w:ind w:firstLine="480" w:firstLineChars="200"/>
        <w:rPr>
          <w:rFonts w:ascii="Times New Roman" w:cs="Times New Roman"/>
          <w:color w:val="auto"/>
        </w:rPr>
      </w:pPr>
      <w:r>
        <w:rPr>
          <w:rFonts w:ascii="宋体" w:hAnsi="宋体" w:eastAsia="宋体" w:cs="宋体"/>
          <w:sz w:val="24"/>
          <w:szCs w:val="24"/>
        </w:rPr>
        <w:t>通过互联网投票系统开始投票的时间</w:t>
      </w:r>
      <w:r>
        <w:rPr>
          <w:rFonts w:hint="eastAsia" w:ascii="Times New Roman" w:cs="Times New Roman"/>
          <w:color w:val="auto"/>
        </w:rPr>
        <w:t>为股东大会召开当日上午9∶15，结束时间为现场股东大会结束当日下午3∶00。</w:t>
      </w:r>
    </w:p>
    <w:p>
      <w:pPr>
        <w:adjustRightInd w:val="0"/>
        <w:snapToGrid w:val="0"/>
        <w:spacing w:line="400" w:lineRule="exact"/>
        <w:ind w:firstLine="482" w:firstLineChars="200"/>
        <w:rPr>
          <w:color w:val="000000"/>
          <w:sz w:val="24"/>
        </w:rPr>
      </w:pPr>
      <w:r>
        <w:rPr>
          <w:b/>
          <w:bCs/>
          <w:color w:val="000000"/>
          <w:sz w:val="24"/>
          <w:szCs w:val="22"/>
        </w:rPr>
        <w:t>第六十</w:t>
      </w:r>
      <w:r>
        <w:rPr>
          <w:rFonts w:hint="eastAsia"/>
          <w:b/>
          <w:bCs/>
          <w:color w:val="000000"/>
          <w:sz w:val="24"/>
          <w:szCs w:val="22"/>
          <w:lang w:val="en-US" w:eastAsia="zh-CN"/>
        </w:rPr>
        <w:t>八</w:t>
      </w:r>
      <w:r>
        <w:rPr>
          <w:b/>
          <w:bCs/>
          <w:color w:val="000000"/>
          <w:sz w:val="24"/>
          <w:szCs w:val="22"/>
        </w:rPr>
        <w:t>条</w:t>
      </w:r>
      <w:r>
        <w:rPr>
          <w:color w:val="000000"/>
          <w:sz w:val="24"/>
        </w:rPr>
        <w:t>  股东大会拟讨论董事、监事选举事项的，股东大会通知中应充分披露董事、监事候选人的详细资料，至少包括以下内容：</w:t>
      </w:r>
    </w:p>
    <w:p>
      <w:pPr>
        <w:adjustRightInd w:val="0"/>
        <w:snapToGrid w:val="0"/>
        <w:spacing w:line="400" w:lineRule="exact"/>
        <w:ind w:firstLine="480" w:firstLineChars="200"/>
        <w:rPr>
          <w:color w:val="000000"/>
          <w:sz w:val="24"/>
        </w:rPr>
      </w:pPr>
      <w:r>
        <w:rPr>
          <w:color w:val="000000"/>
          <w:sz w:val="24"/>
        </w:rPr>
        <w:t>（一）教育背景、工作经历、兼职等个人情况；</w:t>
      </w:r>
    </w:p>
    <w:p>
      <w:pPr>
        <w:adjustRightInd w:val="0"/>
        <w:snapToGrid w:val="0"/>
        <w:spacing w:line="400" w:lineRule="exact"/>
        <w:ind w:firstLine="480" w:firstLineChars="200"/>
        <w:rPr>
          <w:color w:val="000000"/>
          <w:sz w:val="24"/>
        </w:rPr>
      </w:pPr>
      <w:r>
        <w:rPr>
          <w:color w:val="000000"/>
          <w:sz w:val="24"/>
        </w:rPr>
        <w:t>（二）与本公司或本公司的控股股东及实际控制人是否存在关联关系；</w:t>
      </w:r>
    </w:p>
    <w:p>
      <w:pPr>
        <w:adjustRightInd w:val="0"/>
        <w:snapToGrid w:val="0"/>
        <w:spacing w:line="400" w:lineRule="exact"/>
        <w:ind w:firstLine="480" w:firstLineChars="200"/>
        <w:rPr>
          <w:color w:val="000000"/>
          <w:sz w:val="24"/>
        </w:rPr>
      </w:pPr>
      <w:r>
        <w:rPr>
          <w:color w:val="000000"/>
          <w:sz w:val="24"/>
        </w:rPr>
        <w:t>（三）披露持有本公司股份数量；</w:t>
      </w:r>
    </w:p>
    <w:p>
      <w:pPr>
        <w:adjustRightInd w:val="0"/>
        <w:snapToGrid w:val="0"/>
        <w:spacing w:line="400" w:lineRule="exact"/>
        <w:ind w:firstLine="480" w:firstLineChars="200"/>
        <w:rPr>
          <w:color w:val="000000"/>
          <w:sz w:val="24"/>
        </w:rPr>
      </w:pPr>
      <w:r>
        <w:rPr>
          <w:color w:val="000000"/>
          <w:sz w:val="24"/>
        </w:rPr>
        <w:t>（四）是否受过中国证监会及其他有关部门的处罚和证券交易所惩戒。</w:t>
      </w:r>
    </w:p>
    <w:p>
      <w:pPr>
        <w:adjustRightInd w:val="0"/>
        <w:snapToGrid w:val="0"/>
        <w:spacing w:line="400" w:lineRule="exact"/>
        <w:ind w:firstLine="480" w:firstLineChars="200"/>
        <w:rPr>
          <w:color w:val="000000"/>
          <w:sz w:val="24"/>
        </w:rPr>
      </w:pPr>
      <w:r>
        <w:rPr>
          <w:color w:val="000000"/>
          <w:sz w:val="24"/>
        </w:rPr>
        <w:t>除采取累积投票制选举董事、监事外，每位董事、监事候选人应当以单项提案提出。</w:t>
      </w:r>
    </w:p>
    <w:p>
      <w:pPr>
        <w:adjustRightInd w:val="0"/>
        <w:snapToGrid w:val="0"/>
        <w:spacing w:line="400" w:lineRule="exact"/>
        <w:ind w:firstLine="482" w:firstLineChars="200"/>
        <w:rPr>
          <w:color w:val="000000"/>
          <w:sz w:val="24"/>
        </w:rPr>
      </w:pPr>
      <w:r>
        <w:rPr>
          <w:b/>
          <w:bCs/>
          <w:color w:val="000000"/>
          <w:sz w:val="24"/>
          <w:szCs w:val="22"/>
        </w:rPr>
        <w:t>第六十</w:t>
      </w:r>
      <w:r>
        <w:rPr>
          <w:rFonts w:hint="eastAsia"/>
          <w:b/>
          <w:bCs/>
          <w:color w:val="000000"/>
          <w:sz w:val="24"/>
          <w:szCs w:val="22"/>
          <w:lang w:val="en-US" w:eastAsia="zh-CN"/>
        </w:rPr>
        <w:t>九</w:t>
      </w:r>
      <w:r>
        <w:rPr>
          <w:b/>
          <w:bCs/>
          <w:color w:val="000000"/>
          <w:sz w:val="24"/>
          <w:szCs w:val="22"/>
        </w:rPr>
        <w:t>条</w:t>
      </w:r>
      <w:r>
        <w:rPr>
          <w:color w:val="000000"/>
          <w:sz w:val="24"/>
        </w:rPr>
        <w:t>  发出股东大会通知后，无正当理由，股东大会不应延期或取消，出现需要延期或取消的情形，召集人应当在原定召开日前至少2个工作日公告并说明原因。</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七十</w:t>
      </w:r>
      <w:r>
        <w:rPr>
          <w:b/>
          <w:bCs/>
          <w:color w:val="000000"/>
          <w:sz w:val="24"/>
          <w:szCs w:val="22"/>
        </w:rPr>
        <w:t>条</w:t>
      </w:r>
      <w:r>
        <w:rPr>
          <w:color w:val="000000"/>
          <w:sz w:val="24"/>
        </w:rPr>
        <w:t>  发出股东大会通知后，无正当理由，股东大会通知中列明的提案不应取消。出现需要取消的情形，召集人应当在原定召开日前至少2个工作日公告并说明原因。</w:t>
      </w:r>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jc w:val="center"/>
        <w:outlineLvl w:val="1"/>
        <w:rPr>
          <w:b/>
          <w:color w:val="000000"/>
          <w:sz w:val="24"/>
        </w:rPr>
      </w:pPr>
      <w:bookmarkStart w:id="52" w:name="_Toc6622_WPSOffice_Level2"/>
      <w:r>
        <w:rPr>
          <w:b/>
          <w:color w:val="000000"/>
          <w:sz w:val="24"/>
        </w:rPr>
        <w:t>第五节 </w:t>
      </w:r>
      <w:r>
        <w:rPr>
          <w:rFonts w:hint="eastAsia"/>
          <w:b/>
          <w:color w:val="000000"/>
          <w:sz w:val="24"/>
        </w:rPr>
        <w:t xml:space="preserve"> </w:t>
      </w:r>
      <w:r>
        <w:rPr>
          <w:b/>
          <w:color w:val="000000"/>
          <w:sz w:val="24"/>
        </w:rPr>
        <w:t>股东大会的召开</w:t>
      </w:r>
      <w:bookmarkEnd w:id="52"/>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七十一</w:t>
      </w:r>
      <w:r>
        <w:rPr>
          <w:b/>
          <w:bCs/>
          <w:color w:val="000000"/>
          <w:sz w:val="24"/>
          <w:szCs w:val="22"/>
        </w:rPr>
        <w:t>条</w:t>
      </w:r>
      <w:r>
        <w:rPr>
          <w:color w:val="000000"/>
          <w:sz w:val="24"/>
        </w:rPr>
        <w:t>  公司董事会和其他召集人应采取必要措施，保证股东大会的正常秩序。对于干扰股东大会、寻衅滋事和侵犯股东合法权益的行为，应采取措施加以制止并及时报告有关部门查处。</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七十二</w:t>
      </w:r>
      <w:r>
        <w:rPr>
          <w:b/>
          <w:bCs/>
          <w:color w:val="000000"/>
          <w:sz w:val="24"/>
          <w:szCs w:val="22"/>
        </w:rPr>
        <w:t>条</w:t>
      </w:r>
      <w:r>
        <w:rPr>
          <w:color w:val="000000"/>
          <w:sz w:val="24"/>
        </w:rPr>
        <w:t>　股权登记日登记在册的所有</w:t>
      </w:r>
      <w:r>
        <w:rPr>
          <w:rFonts w:hint="eastAsia"/>
          <w:color w:val="000000"/>
          <w:sz w:val="24"/>
          <w:lang w:val="en-US" w:eastAsia="zh-CN"/>
        </w:rPr>
        <w:t>普通股</w:t>
      </w:r>
      <w:r>
        <w:rPr>
          <w:color w:val="000000"/>
          <w:sz w:val="24"/>
        </w:rPr>
        <w:t>股东</w:t>
      </w:r>
      <w:r>
        <w:rPr>
          <w:rFonts w:hint="eastAsia"/>
          <w:color w:val="000000"/>
          <w:sz w:val="24"/>
        </w:rPr>
        <w:t>（含表决权恢复的优先股股东）</w:t>
      </w:r>
      <w:r>
        <w:rPr>
          <w:color w:val="000000"/>
          <w:sz w:val="24"/>
        </w:rPr>
        <w:t>或其代理人，均有权出席股东大会。并依照有关法律、法规及本章程行使表决权。</w:t>
      </w:r>
    </w:p>
    <w:p>
      <w:pPr>
        <w:adjustRightInd w:val="0"/>
        <w:snapToGrid w:val="0"/>
        <w:spacing w:line="400" w:lineRule="exact"/>
        <w:ind w:firstLine="480" w:firstLineChars="200"/>
        <w:rPr>
          <w:color w:val="000000"/>
          <w:sz w:val="24"/>
        </w:rPr>
      </w:pPr>
      <w:r>
        <w:rPr>
          <w:color w:val="000000"/>
          <w:sz w:val="24"/>
        </w:rPr>
        <w:t>股东可以亲自出席股东大会，也可以委托代理人代为出席和表决。</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七十三</w:t>
      </w:r>
      <w:r>
        <w:rPr>
          <w:b/>
          <w:bCs/>
          <w:color w:val="000000"/>
          <w:sz w:val="24"/>
          <w:szCs w:val="22"/>
        </w:rPr>
        <w:t>条</w:t>
      </w:r>
      <w:r>
        <w:rPr>
          <w:color w:val="000000"/>
          <w:sz w:val="24"/>
        </w:rPr>
        <w:t>  个人股东亲自出席会议的，应出示本人身份证或其他能够表明其身份的有效证件或证明、股票账户卡；委托代理他人出席会议的，应出示本人有效身份证件、股东授权委托书。</w:t>
      </w:r>
    </w:p>
    <w:p>
      <w:pPr>
        <w:adjustRightInd w:val="0"/>
        <w:snapToGrid w:val="0"/>
        <w:spacing w:line="400" w:lineRule="exact"/>
        <w:ind w:firstLine="480" w:firstLineChars="200"/>
        <w:rPr>
          <w:color w:val="000000"/>
          <w:sz w:val="24"/>
        </w:rPr>
      </w:pPr>
      <w:r>
        <w:rPr>
          <w:color w:val="000000"/>
          <w:sz w:val="24"/>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七十四</w:t>
      </w:r>
      <w:r>
        <w:rPr>
          <w:b/>
          <w:bCs/>
          <w:color w:val="000000"/>
          <w:sz w:val="24"/>
          <w:szCs w:val="22"/>
        </w:rPr>
        <w:t>条</w:t>
      </w:r>
      <w:r>
        <w:rPr>
          <w:color w:val="000000"/>
          <w:sz w:val="24"/>
        </w:rPr>
        <w:t>  股东出具的委托他人出席股东大会的授权委托书应当载明下列内容：</w:t>
      </w:r>
    </w:p>
    <w:p>
      <w:pPr>
        <w:adjustRightInd w:val="0"/>
        <w:snapToGrid w:val="0"/>
        <w:spacing w:line="400" w:lineRule="exact"/>
        <w:ind w:firstLine="480" w:firstLineChars="200"/>
        <w:rPr>
          <w:color w:val="000000"/>
          <w:sz w:val="24"/>
        </w:rPr>
      </w:pPr>
      <w:r>
        <w:rPr>
          <w:color w:val="000000"/>
          <w:sz w:val="24"/>
        </w:rPr>
        <w:t>（一）代理人的姓名；</w:t>
      </w:r>
    </w:p>
    <w:p>
      <w:pPr>
        <w:adjustRightInd w:val="0"/>
        <w:snapToGrid w:val="0"/>
        <w:spacing w:line="400" w:lineRule="exact"/>
        <w:ind w:firstLine="480" w:firstLineChars="200"/>
        <w:rPr>
          <w:color w:val="000000"/>
          <w:sz w:val="24"/>
        </w:rPr>
      </w:pPr>
      <w:r>
        <w:rPr>
          <w:color w:val="000000"/>
          <w:sz w:val="24"/>
        </w:rPr>
        <w:t>（二）是否具有表决权；</w:t>
      </w:r>
    </w:p>
    <w:p>
      <w:pPr>
        <w:adjustRightInd w:val="0"/>
        <w:snapToGrid w:val="0"/>
        <w:spacing w:line="400" w:lineRule="exact"/>
        <w:ind w:firstLine="480" w:firstLineChars="200"/>
        <w:rPr>
          <w:color w:val="000000"/>
          <w:sz w:val="24"/>
        </w:rPr>
      </w:pPr>
      <w:r>
        <w:rPr>
          <w:color w:val="000000"/>
          <w:sz w:val="24"/>
        </w:rPr>
        <w:t>（三）分别对列入股东大会议程的每一审议事项投赞成、反对或弃权票的指示；</w:t>
      </w:r>
    </w:p>
    <w:p>
      <w:pPr>
        <w:adjustRightInd w:val="0"/>
        <w:snapToGrid w:val="0"/>
        <w:spacing w:line="400" w:lineRule="exact"/>
        <w:ind w:firstLine="480" w:firstLineChars="200"/>
        <w:rPr>
          <w:color w:val="000000"/>
          <w:sz w:val="24"/>
        </w:rPr>
      </w:pPr>
      <w:r>
        <w:rPr>
          <w:color w:val="000000"/>
          <w:sz w:val="24"/>
        </w:rPr>
        <w:t>（四）委托书签发日期和有效期限；</w:t>
      </w:r>
    </w:p>
    <w:p>
      <w:pPr>
        <w:adjustRightInd w:val="0"/>
        <w:snapToGrid w:val="0"/>
        <w:spacing w:line="400" w:lineRule="exact"/>
        <w:ind w:firstLine="480" w:firstLineChars="200"/>
        <w:rPr>
          <w:color w:val="000000"/>
          <w:sz w:val="24"/>
        </w:rPr>
      </w:pPr>
      <w:r>
        <w:rPr>
          <w:color w:val="000000"/>
          <w:sz w:val="24"/>
        </w:rPr>
        <w:t>（五）委托人签名（或盖章）。委托人为法人股东的，应加盖法人单位印章。</w:t>
      </w:r>
    </w:p>
    <w:p>
      <w:pPr>
        <w:adjustRightInd w:val="0"/>
        <w:snapToGrid w:val="0"/>
        <w:spacing w:line="400" w:lineRule="exact"/>
        <w:ind w:firstLine="482" w:firstLineChars="200"/>
        <w:rPr>
          <w:color w:val="000000"/>
          <w:sz w:val="24"/>
        </w:rPr>
      </w:pPr>
      <w:r>
        <w:rPr>
          <w:b/>
          <w:bCs/>
          <w:color w:val="000000"/>
          <w:sz w:val="24"/>
          <w:szCs w:val="22"/>
        </w:rPr>
        <w:t>第七十</w:t>
      </w:r>
      <w:r>
        <w:rPr>
          <w:rFonts w:hint="eastAsia"/>
          <w:b/>
          <w:bCs/>
          <w:color w:val="000000"/>
          <w:sz w:val="24"/>
          <w:szCs w:val="22"/>
          <w:lang w:val="en-US" w:eastAsia="zh-CN"/>
        </w:rPr>
        <w:t>五</w:t>
      </w:r>
      <w:r>
        <w:rPr>
          <w:b/>
          <w:bCs/>
          <w:color w:val="000000"/>
          <w:sz w:val="24"/>
          <w:szCs w:val="22"/>
        </w:rPr>
        <w:t>条</w:t>
      </w:r>
      <w:r>
        <w:rPr>
          <w:color w:val="000000"/>
          <w:sz w:val="24"/>
        </w:rPr>
        <w:t>  委托书应当注明如果股东不作具体指示，股东代理人是否可以按自己的意思表决。</w:t>
      </w:r>
    </w:p>
    <w:p>
      <w:pPr>
        <w:adjustRightInd w:val="0"/>
        <w:snapToGrid w:val="0"/>
        <w:spacing w:line="400" w:lineRule="exact"/>
        <w:ind w:firstLine="482" w:firstLineChars="200"/>
        <w:rPr>
          <w:color w:val="000000"/>
          <w:sz w:val="24"/>
        </w:rPr>
      </w:pPr>
      <w:r>
        <w:rPr>
          <w:b/>
          <w:bCs/>
          <w:color w:val="000000"/>
          <w:sz w:val="24"/>
          <w:szCs w:val="22"/>
        </w:rPr>
        <w:t>第七十</w:t>
      </w:r>
      <w:r>
        <w:rPr>
          <w:rFonts w:hint="eastAsia"/>
          <w:b/>
          <w:bCs/>
          <w:color w:val="000000"/>
          <w:sz w:val="24"/>
          <w:szCs w:val="22"/>
          <w:lang w:val="en-US" w:eastAsia="zh-CN"/>
        </w:rPr>
        <w:t>六</w:t>
      </w:r>
      <w:r>
        <w:rPr>
          <w:b/>
          <w:bCs/>
          <w:color w:val="000000"/>
          <w:sz w:val="24"/>
          <w:szCs w:val="22"/>
        </w:rPr>
        <w:t>条</w:t>
      </w:r>
      <w:r>
        <w:rPr>
          <w:color w:val="000000"/>
          <w:sz w:val="24"/>
        </w:rPr>
        <w:t>  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pPr>
        <w:adjustRightInd w:val="0"/>
        <w:snapToGrid w:val="0"/>
        <w:spacing w:line="400" w:lineRule="exact"/>
        <w:ind w:firstLine="480" w:firstLineChars="200"/>
        <w:rPr>
          <w:color w:val="000000"/>
          <w:sz w:val="24"/>
        </w:rPr>
      </w:pPr>
      <w:r>
        <w:rPr>
          <w:color w:val="000000"/>
          <w:sz w:val="24"/>
        </w:rPr>
        <w:t>委托人为法人的，由其法定代表人或者董事会、其他决策机构决议授权的人作为代表出席公司的股东大会。</w:t>
      </w:r>
    </w:p>
    <w:p>
      <w:pPr>
        <w:adjustRightInd w:val="0"/>
        <w:snapToGrid w:val="0"/>
        <w:spacing w:line="400" w:lineRule="exact"/>
        <w:ind w:firstLine="482" w:firstLineChars="200"/>
        <w:rPr>
          <w:color w:val="000000"/>
          <w:sz w:val="24"/>
        </w:rPr>
      </w:pPr>
      <w:r>
        <w:rPr>
          <w:b/>
          <w:bCs/>
          <w:color w:val="000000"/>
          <w:sz w:val="24"/>
          <w:szCs w:val="22"/>
        </w:rPr>
        <w:t>第七十</w:t>
      </w:r>
      <w:r>
        <w:rPr>
          <w:rFonts w:hint="eastAsia"/>
          <w:b/>
          <w:bCs/>
          <w:color w:val="000000"/>
          <w:sz w:val="24"/>
          <w:szCs w:val="22"/>
          <w:lang w:val="en-US" w:eastAsia="zh-CN"/>
        </w:rPr>
        <w:t>七</w:t>
      </w:r>
      <w:r>
        <w:rPr>
          <w:b/>
          <w:bCs/>
          <w:color w:val="000000"/>
          <w:sz w:val="24"/>
          <w:szCs w:val="22"/>
        </w:rPr>
        <w:t>条</w:t>
      </w:r>
      <w:r>
        <w:rPr>
          <w:color w:val="000000"/>
          <w:sz w:val="24"/>
        </w:rPr>
        <w:t>  出席会议人员的会议登记册由公司负责制作。会议登记册载明参加会议人员姓名（或单位名称）、身份证号码、住所地址、持有或者代表有表决权的股份数额、被代理人姓名（或单位名称）等事项。</w:t>
      </w:r>
    </w:p>
    <w:p>
      <w:pPr>
        <w:adjustRightInd w:val="0"/>
        <w:snapToGrid w:val="0"/>
        <w:spacing w:line="400" w:lineRule="exact"/>
        <w:ind w:firstLine="482" w:firstLineChars="200"/>
        <w:rPr>
          <w:color w:val="000000"/>
          <w:sz w:val="24"/>
        </w:rPr>
      </w:pPr>
      <w:r>
        <w:rPr>
          <w:b/>
          <w:bCs/>
          <w:color w:val="000000"/>
          <w:sz w:val="24"/>
          <w:szCs w:val="22"/>
        </w:rPr>
        <w:t>第七十</w:t>
      </w:r>
      <w:r>
        <w:rPr>
          <w:rFonts w:hint="eastAsia"/>
          <w:b/>
          <w:bCs/>
          <w:color w:val="000000"/>
          <w:sz w:val="24"/>
          <w:szCs w:val="22"/>
          <w:lang w:val="en-US" w:eastAsia="zh-CN"/>
        </w:rPr>
        <w:t>八</w:t>
      </w:r>
      <w:r>
        <w:rPr>
          <w:b/>
          <w:bCs/>
          <w:color w:val="000000"/>
          <w:sz w:val="24"/>
          <w:szCs w:val="22"/>
        </w:rPr>
        <w:t>条  </w:t>
      </w:r>
      <w:r>
        <w:rPr>
          <w:color w:val="000000"/>
          <w:sz w:val="24"/>
        </w:rPr>
        <w:t>召集人和公司聘请的律师应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pPr>
        <w:adjustRightInd w:val="0"/>
        <w:snapToGrid w:val="0"/>
        <w:spacing w:line="400" w:lineRule="exact"/>
        <w:ind w:firstLine="482" w:firstLineChars="200"/>
        <w:rPr>
          <w:color w:val="000000"/>
          <w:sz w:val="24"/>
        </w:rPr>
      </w:pPr>
      <w:r>
        <w:rPr>
          <w:b/>
          <w:bCs/>
          <w:color w:val="000000"/>
          <w:sz w:val="24"/>
          <w:szCs w:val="22"/>
        </w:rPr>
        <w:t>第七十</w:t>
      </w:r>
      <w:r>
        <w:rPr>
          <w:rFonts w:hint="eastAsia"/>
          <w:b/>
          <w:bCs/>
          <w:color w:val="000000"/>
          <w:sz w:val="24"/>
          <w:szCs w:val="22"/>
          <w:lang w:val="en-US" w:eastAsia="zh-CN"/>
        </w:rPr>
        <w:t>九</w:t>
      </w:r>
      <w:r>
        <w:rPr>
          <w:b/>
          <w:bCs/>
          <w:color w:val="000000"/>
          <w:sz w:val="24"/>
          <w:szCs w:val="22"/>
        </w:rPr>
        <w:t>条</w:t>
      </w:r>
      <w:r>
        <w:rPr>
          <w:color w:val="000000"/>
          <w:sz w:val="24"/>
        </w:rPr>
        <w:t>  股东大会召开时，公司全体董事、监事和董事会秘书应当出席会议，高级管理人员应当列席会议。</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八十</w:t>
      </w:r>
      <w:r>
        <w:rPr>
          <w:b/>
          <w:bCs/>
          <w:color w:val="000000"/>
          <w:sz w:val="24"/>
          <w:szCs w:val="22"/>
        </w:rPr>
        <w:t>条</w:t>
      </w:r>
      <w:r>
        <w:rPr>
          <w:color w:val="000000"/>
          <w:sz w:val="24"/>
        </w:rPr>
        <w:t>  董事会召集股东大会，由董事长主持会议。董事长不能履行职务或不履行职务时，由副董事长主持；副董事长不能履行职务或者不履行职务时，由半数以上董事共同推举的一名董事主持。</w:t>
      </w:r>
    </w:p>
    <w:p>
      <w:pPr>
        <w:adjustRightInd w:val="0"/>
        <w:snapToGrid w:val="0"/>
        <w:spacing w:line="400" w:lineRule="exact"/>
        <w:ind w:firstLine="480" w:firstLineChars="200"/>
        <w:rPr>
          <w:color w:val="000000"/>
          <w:sz w:val="24"/>
        </w:rPr>
      </w:pPr>
      <w:r>
        <w:rPr>
          <w:color w:val="000000"/>
          <w:sz w:val="24"/>
        </w:rPr>
        <w:t>监事会自行召集的股东大会，由监事会主席主持。监事会主席不能履行职务或不履行职务时，由半数以上监事共同推举的一名监事主持。</w:t>
      </w:r>
    </w:p>
    <w:p>
      <w:pPr>
        <w:adjustRightInd w:val="0"/>
        <w:snapToGrid w:val="0"/>
        <w:spacing w:line="400" w:lineRule="exact"/>
        <w:ind w:firstLine="480" w:firstLineChars="200"/>
        <w:rPr>
          <w:color w:val="000000"/>
          <w:sz w:val="24"/>
        </w:rPr>
      </w:pPr>
      <w:r>
        <w:rPr>
          <w:color w:val="000000"/>
          <w:sz w:val="24"/>
        </w:rPr>
        <w:t>股东自行召集的股东大会，由召集人推举代表主持。</w:t>
      </w:r>
    </w:p>
    <w:p>
      <w:pPr>
        <w:adjustRightInd w:val="0"/>
        <w:snapToGrid w:val="0"/>
        <w:spacing w:line="400" w:lineRule="exact"/>
        <w:ind w:firstLine="480" w:firstLineChars="200"/>
        <w:rPr>
          <w:color w:val="000000"/>
          <w:sz w:val="24"/>
        </w:rPr>
      </w:pPr>
      <w:r>
        <w:rPr>
          <w:color w:val="000000"/>
          <w:sz w:val="24"/>
        </w:rPr>
        <w:t>召开股东大会时，会议主持人违反公司股东大会议事规则使股东大会无法继续进行的，经现场出席股东大会有表决权过半数的股东同意，股东大会可推举一人担任会议主持人，继续开会。</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八十一</w:t>
      </w:r>
      <w:r>
        <w:rPr>
          <w:b/>
          <w:bCs/>
          <w:color w:val="000000"/>
          <w:sz w:val="24"/>
          <w:szCs w:val="22"/>
        </w:rPr>
        <w:t>条</w:t>
      </w:r>
      <w:r>
        <w:rPr>
          <w:color w:val="000000"/>
          <w:sz w:val="24"/>
        </w:rPr>
        <w:t>  公司制定股东大会议事规则，规定股东大会的召开和表决程序，包括通知、登记、提案的审议、投票、计票、表决结果的宣布、会议决议的形成、会议记录及其签署、公告等内容，以及股东大会对董事会的授权原则，授权内容应明确具体。</w:t>
      </w:r>
    </w:p>
    <w:p>
      <w:pPr>
        <w:adjustRightInd w:val="0"/>
        <w:snapToGrid w:val="0"/>
        <w:spacing w:line="400" w:lineRule="exact"/>
        <w:ind w:firstLine="480" w:firstLineChars="200"/>
        <w:rPr>
          <w:color w:val="000000"/>
          <w:sz w:val="24"/>
        </w:rPr>
      </w:pPr>
      <w:r>
        <w:rPr>
          <w:color w:val="000000"/>
          <w:sz w:val="24"/>
        </w:rPr>
        <w:t>股东大会议事规则作为本章程的附件，由董事会拟定，股东大会批准。</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八十二</w:t>
      </w:r>
      <w:r>
        <w:rPr>
          <w:b/>
          <w:bCs/>
          <w:color w:val="000000"/>
          <w:sz w:val="24"/>
          <w:szCs w:val="22"/>
        </w:rPr>
        <w:t>条 </w:t>
      </w:r>
      <w:r>
        <w:rPr>
          <w:color w:val="000000"/>
          <w:sz w:val="24"/>
        </w:rPr>
        <w:t> 在年度股东大会上，董事会、监事会应当就其过去一年的工作向股东大会做出报告。每名独立董事也应分别做出述职报告。</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八十三</w:t>
      </w:r>
      <w:r>
        <w:rPr>
          <w:b/>
          <w:bCs/>
          <w:color w:val="000000"/>
          <w:sz w:val="24"/>
          <w:szCs w:val="22"/>
        </w:rPr>
        <w:t>条</w:t>
      </w:r>
      <w:r>
        <w:rPr>
          <w:rFonts w:hint="eastAsia"/>
          <w:color w:val="000000"/>
          <w:sz w:val="24"/>
        </w:rPr>
        <w:t xml:space="preserve"> </w:t>
      </w:r>
      <w:r>
        <w:rPr>
          <w:color w:val="000000"/>
          <w:sz w:val="24"/>
        </w:rPr>
        <w:t>除涉及公司商业秘密不能在股东大会上公开的情形外，董事、监事、高级管理人员在股东大会上应就股东的质询和建议做出解释和说明。</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八十四</w:t>
      </w:r>
      <w:r>
        <w:rPr>
          <w:b/>
          <w:bCs/>
          <w:color w:val="000000"/>
          <w:sz w:val="24"/>
          <w:szCs w:val="22"/>
        </w:rPr>
        <w:t>条</w:t>
      </w:r>
      <w:r>
        <w:rPr>
          <w:color w:val="000000"/>
          <w:sz w:val="24"/>
        </w:rPr>
        <w:t>  会议主持人应当在表决前宣布现场出席会议的股东和代理人人数及所持有表决权的股份总数，现场出席会议的股东和代理人人数及所持有表决权的股份总数以会议登记为准。</w:t>
      </w:r>
    </w:p>
    <w:p>
      <w:pPr>
        <w:adjustRightInd w:val="0"/>
        <w:snapToGrid w:val="0"/>
        <w:spacing w:line="400" w:lineRule="exact"/>
        <w:ind w:firstLine="482" w:firstLineChars="200"/>
        <w:rPr>
          <w:color w:val="000000"/>
          <w:sz w:val="24"/>
        </w:rPr>
      </w:pPr>
      <w:r>
        <w:rPr>
          <w:b/>
          <w:bCs/>
          <w:color w:val="000000"/>
          <w:sz w:val="24"/>
          <w:szCs w:val="22"/>
        </w:rPr>
        <w:t>第八十</w:t>
      </w:r>
      <w:r>
        <w:rPr>
          <w:rFonts w:hint="eastAsia"/>
          <w:b/>
          <w:bCs/>
          <w:color w:val="000000"/>
          <w:sz w:val="24"/>
          <w:szCs w:val="22"/>
          <w:lang w:val="en-US" w:eastAsia="zh-CN"/>
        </w:rPr>
        <w:t>五</w:t>
      </w:r>
      <w:r>
        <w:rPr>
          <w:b/>
          <w:bCs/>
          <w:color w:val="000000"/>
          <w:sz w:val="24"/>
          <w:szCs w:val="22"/>
        </w:rPr>
        <w:t>条 </w:t>
      </w:r>
      <w:r>
        <w:rPr>
          <w:color w:val="000000"/>
          <w:sz w:val="24"/>
        </w:rPr>
        <w:t> 股东大会应有会议记录，由董事会秘书负责。会议记录记载以下内容：</w:t>
      </w:r>
    </w:p>
    <w:p>
      <w:pPr>
        <w:adjustRightInd w:val="0"/>
        <w:snapToGrid w:val="0"/>
        <w:spacing w:line="400" w:lineRule="exact"/>
        <w:ind w:firstLine="480" w:firstLineChars="200"/>
        <w:rPr>
          <w:color w:val="000000"/>
          <w:sz w:val="24"/>
        </w:rPr>
      </w:pPr>
      <w:r>
        <w:rPr>
          <w:color w:val="000000"/>
          <w:sz w:val="24"/>
        </w:rPr>
        <w:t>（一）会议时间、地点、议程和召集人姓名或名称；</w:t>
      </w:r>
    </w:p>
    <w:p>
      <w:pPr>
        <w:adjustRightInd w:val="0"/>
        <w:snapToGrid w:val="0"/>
        <w:spacing w:line="400" w:lineRule="exact"/>
        <w:ind w:firstLine="480" w:firstLineChars="200"/>
        <w:rPr>
          <w:color w:val="000000"/>
          <w:sz w:val="24"/>
        </w:rPr>
      </w:pPr>
      <w:r>
        <w:rPr>
          <w:color w:val="000000"/>
          <w:sz w:val="24"/>
        </w:rPr>
        <w:t>（二）会议主持人以及出席或列席会议的董事、监事、高级管理人员姓名； </w:t>
      </w:r>
    </w:p>
    <w:p>
      <w:pPr>
        <w:adjustRightInd w:val="0"/>
        <w:snapToGrid w:val="0"/>
        <w:spacing w:line="400" w:lineRule="exact"/>
        <w:ind w:firstLine="480" w:firstLineChars="200"/>
        <w:rPr>
          <w:color w:val="000000"/>
          <w:sz w:val="24"/>
        </w:rPr>
      </w:pPr>
      <w:r>
        <w:rPr>
          <w:color w:val="000000"/>
          <w:sz w:val="24"/>
        </w:rPr>
        <w:t>（三）出席会议的股东和代理人人数、所持有表决权的股份总数及占公司股份总数的比例；</w:t>
      </w:r>
    </w:p>
    <w:p>
      <w:pPr>
        <w:adjustRightInd w:val="0"/>
        <w:snapToGrid w:val="0"/>
        <w:spacing w:line="400" w:lineRule="exact"/>
        <w:ind w:firstLine="480" w:firstLineChars="200"/>
        <w:rPr>
          <w:color w:val="000000"/>
          <w:sz w:val="24"/>
        </w:rPr>
      </w:pPr>
      <w:r>
        <w:rPr>
          <w:color w:val="000000"/>
          <w:sz w:val="24"/>
        </w:rPr>
        <w:t>（四）对每一提案的审议经过、发言要点和表决结果； </w:t>
      </w:r>
    </w:p>
    <w:p>
      <w:pPr>
        <w:adjustRightInd w:val="0"/>
        <w:snapToGrid w:val="0"/>
        <w:spacing w:line="400" w:lineRule="exact"/>
        <w:ind w:firstLine="480" w:firstLineChars="200"/>
        <w:rPr>
          <w:color w:val="000000"/>
          <w:sz w:val="24"/>
        </w:rPr>
      </w:pPr>
      <w:r>
        <w:rPr>
          <w:color w:val="000000"/>
          <w:sz w:val="24"/>
        </w:rPr>
        <w:t>（五）股东的质询意见或建议以及相应的答复或说明；</w:t>
      </w:r>
    </w:p>
    <w:p>
      <w:pPr>
        <w:adjustRightInd w:val="0"/>
        <w:snapToGrid w:val="0"/>
        <w:spacing w:line="400" w:lineRule="exact"/>
        <w:ind w:firstLine="480" w:firstLineChars="200"/>
        <w:rPr>
          <w:color w:val="000000"/>
          <w:sz w:val="24"/>
        </w:rPr>
      </w:pPr>
      <w:r>
        <w:rPr>
          <w:color w:val="000000"/>
          <w:sz w:val="24"/>
        </w:rPr>
        <w:t>（六）律师及计票人、监票人姓名；</w:t>
      </w:r>
    </w:p>
    <w:p>
      <w:pPr>
        <w:adjustRightInd w:val="0"/>
        <w:snapToGrid w:val="0"/>
        <w:spacing w:line="400" w:lineRule="exact"/>
        <w:ind w:firstLine="480" w:firstLineChars="200"/>
        <w:rPr>
          <w:color w:val="000000"/>
          <w:sz w:val="24"/>
        </w:rPr>
      </w:pPr>
      <w:r>
        <w:rPr>
          <w:color w:val="000000"/>
          <w:sz w:val="24"/>
        </w:rPr>
        <w:t>（七）本章程规定应当载入会议记录的其他内容。</w:t>
      </w:r>
    </w:p>
    <w:p>
      <w:pPr>
        <w:adjustRightInd w:val="0"/>
        <w:snapToGrid w:val="0"/>
        <w:spacing w:line="400" w:lineRule="exact"/>
        <w:ind w:firstLine="482" w:firstLineChars="200"/>
        <w:rPr>
          <w:color w:val="000000"/>
          <w:sz w:val="24"/>
        </w:rPr>
      </w:pPr>
      <w:r>
        <w:rPr>
          <w:b/>
          <w:bCs/>
          <w:color w:val="000000"/>
          <w:sz w:val="24"/>
          <w:szCs w:val="22"/>
        </w:rPr>
        <w:t>第八十</w:t>
      </w:r>
      <w:r>
        <w:rPr>
          <w:rFonts w:hint="eastAsia"/>
          <w:b/>
          <w:bCs/>
          <w:color w:val="000000"/>
          <w:sz w:val="24"/>
          <w:szCs w:val="22"/>
          <w:lang w:val="en-US" w:eastAsia="zh-CN"/>
        </w:rPr>
        <w:t>六</w:t>
      </w:r>
      <w:r>
        <w:rPr>
          <w:b/>
          <w:bCs/>
          <w:color w:val="000000"/>
          <w:sz w:val="24"/>
          <w:szCs w:val="22"/>
        </w:rPr>
        <w:t>条 </w:t>
      </w:r>
      <w:r>
        <w:rPr>
          <w:color w:val="000000"/>
          <w:sz w:val="24"/>
        </w:rPr>
        <w:t> 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10年。</w:t>
      </w:r>
    </w:p>
    <w:p>
      <w:pPr>
        <w:adjustRightInd w:val="0"/>
        <w:snapToGrid w:val="0"/>
        <w:spacing w:line="400" w:lineRule="exact"/>
        <w:ind w:firstLine="482" w:firstLineChars="200"/>
        <w:rPr>
          <w:color w:val="000000"/>
          <w:sz w:val="24"/>
        </w:rPr>
      </w:pPr>
      <w:r>
        <w:rPr>
          <w:b/>
          <w:bCs/>
          <w:color w:val="000000"/>
          <w:sz w:val="24"/>
          <w:szCs w:val="22"/>
        </w:rPr>
        <w:t>第八十</w:t>
      </w:r>
      <w:r>
        <w:rPr>
          <w:rFonts w:hint="eastAsia"/>
          <w:b/>
          <w:bCs/>
          <w:color w:val="000000"/>
          <w:sz w:val="24"/>
          <w:szCs w:val="22"/>
          <w:lang w:val="en-US" w:eastAsia="zh-CN"/>
        </w:rPr>
        <w:t>七</w:t>
      </w:r>
      <w:r>
        <w:rPr>
          <w:b/>
          <w:bCs/>
          <w:color w:val="000000"/>
          <w:sz w:val="24"/>
          <w:szCs w:val="22"/>
        </w:rPr>
        <w:t>条</w:t>
      </w:r>
      <w:r>
        <w:rPr>
          <w:color w:val="000000"/>
          <w:sz w:val="24"/>
        </w:rPr>
        <w:t xml:space="preserve">  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 </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53" w:name="_Toc6868_WPSOffice_Level2"/>
      <w:r>
        <w:rPr>
          <w:b/>
          <w:color w:val="000000"/>
          <w:sz w:val="24"/>
        </w:rPr>
        <w:t>第六节  股东大会的表决和决议</w:t>
      </w:r>
      <w:bookmarkEnd w:id="53"/>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第八十</w:t>
      </w:r>
      <w:r>
        <w:rPr>
          <w:rFonts w:hint="eastAsia"/>
          <w:b/>
          <w:bCs/>
          <w:color w:val="000000"/>
          <w:sz w:val="24"/>
          <w:szCs w:val="22"/>
          <w:lang w:val="en-US" w:eastAsia="zh-CN"/>
        </w:rPr>
        <w:t>八</w:t>
      </w:r>
      <w:r>
        <w:rPr>
          <w:b/>
          <w:bCs/>
          <w:color w:val="000000"/>
          <w:sz w:val="24"/>
          <w:szCs w:val="22"/>
        </w:rPr>
        <w:t>条</w:t>
      </w:r>
      <w:r>
        <w:rPr>
          <w:color w:val="000000"/>
          <w:sz w:val="24"/>
        </w:rPr>
        <w:t>  股东大会决议分为普通决议和特别决议。</w:t>
      </w:r>
    </w:p>
    <w:p>
      <w:pPr>
        <w:adjustRightInd w:val="0"/>
        <w:snapToGrid w:val="0"/>
        <w:spacing w:line="400" w:lineRule="exact"/>
        <w:ind w:firstLine="480" w:firstLineChars="200"/>
        <w:rPr>
          <w:color w:val="000000"/>
          <w:sz w:val="24"/>
        </w:rPr>
      </w:pPr>
      <w:r>
        <w:rPr>
          <w:color w:val="000000"/>
          <w:sz w:val="24"/>
        </w:rPr>
        <w:t>股东大会作出普通决议，应当由出席股东大会的股东（包括股东代理人）所持表决权的1/2以上通过。</w:t>
      </w:r>
    </w:p>
    <w:p>
      <w:pPr>
        <w:adjustRightInd w:val="0"/>
        <w:snapToGrid w:val="0"/>
        <w:spacing w:line="400" w:lineRule="exact"/>
        <w:ind w:firstLine="480" w:firstLineChars="200"/>
        <w:rPr>
          <w:color w:val="000000"/>
          <w:sz w:val="24"/>
        </w:rPr>
      </w:pPr>
      <w:r>
        <w:rPr>
          <w:color w:val="000000"/>
          <w:sz w:val="24"/>
        </w:rPr>
        <w:t>股东大会作出特别决议，应当由出席股东大会的股东（包括股东代理人）所持表决权的2/3以上通过。</w:t>
      </w:r>
    </w:p>
    <w:p>
      <w:pPr>
        <w:adjustRightInd w:val="0"/>
        <w:snapToGrid w:val="0"/>
        <w:spacing w:line="400" w:lineRule="exact"/>
        <w:ind w:firstLine="482" w:firstLineChars="200"/>
        <w:rPr>
          <w:color w:val="000000"/>
          <w:sz w:val="24"/>
        </w:rPr>
      </w:pPr>
      <w:r>
        <w:rPr>
          <w:b/>
          <w:bCs/>
          <w:color w:val="000000"/>
          <w:sz w:val="24"/>
          <w:szCs w:val="22"/>
        </w:rPr>
        <w:t>第八十</w:t>
      </w:r>
      <w:r>
        <w:rPr>
          <w:rFonts w:hint="eastAsia"/>
          <w:b/>
          <w:bCs/>
          <w:color w:val="000000"/>
          <w:sz w:val="24"/>
          <w:szCs w:val="22"/>
          <w:lang w:val="en-US" w:eastAsia="zh-CN"/>
        </w:rPr>
        <w:t>九</w:t>
      </w:r>
      <w:r>
        <w:rPr>
          <w:b/>
          <w:bCs/>
          <w:color w:val="000000"/>
          <w:sz w:val="24"/>
          <w:szCs w:val="22"/>
        </w:rPr>
        <w:t>条</w:t>
      </w:r>
      <w:r>
        <w:rPr>
          <w:color w:val="000000"/>
          <w:sz w:val="24"/>
        </w:rPr>
        <w:t>  下列事项由股东大会以普通决议通过：</w:t>
      </w:r>
    </w:p>
    <w:p>
      <w:pPr>
        <w:adjustRightInd w:val="0"/>
        <w:snapToGrid w:val="0"/>
        <w:spacing w:line="400" w:lineRule="exact"/>
        <w:ind w:firstLine="480" w:firstLineChars="200"/>
        <w:rPr>
          <w:color w:val="000000"/>
          <w:sz w:val="24"/>
        </w:rPr>
      </w:pPr>
      <w:r>
        <w:rPr>
          <w:color w:val="000000"/>
          <w:sz w:val="24"/>
        </w:rPr>
        <w:t>（一）董事会和监事会的工作报告；</w:t>
      </w:r>
    </w:p>
    <w:p>
      <w:pPr>
        <w:adjustRightInd w:val="0"/>
        <w:snapToGrid w:val="0"/>
        <w:spacing w:line="400" w:lineRule="exact"/>
        <w:ind w:firstLine="480" w:firstLineChars="200"/>
        <w:rPr>
          <w:color w:val="000000"/>
          <w:sz w:val="24"/>
        </w:rPr>
      </w:pPr>
      <w:r>
        <w:rPr>
          <w:color w:val="000000"/>
          <w:sz w:val="24"/>
        </w:rPr>
        <w:t>（二）董事会拟定的利润分配方案和弥补亏损方案；</w:t>
      </w:r>
    </w:p>
    <w:p>
      <w:pPr>
        <w:adjustRightInd w:val="0"/>
        <w:snapToGrid w:val="0"/>
        <w:spacing w:line="400" w:lineRule="exact"/>
        <w:ind w:firstLine="480" w:firstLineChars="200"/>
        <w:rPr>
          <w:color w:val="000000"/>
          <w:sz w:val="24"/>
        </w:rPr>
      </w:pPr>
      <w:r>
        <w:rPr>
          <w:color w:val="000000"/>
          <w:sz w:val="24"/>
        </w:rPr>
        <w:t>（三）董事会和监事会成员的任免及其报酬和支付方法；</w:t>
      </w:r>
    </w:p>
    <w:p>
      <w:pPr>
        <w:adjustRightInd w:val="0"/>
        <w:snapToGrid w:val="0"/>
        <w:spacing w:line="400" w:lineRule="exact"/>
        <w:ind w:firstLine="480" w:firstLineChars="200"/>
        <w:rPr>
          <w:color w:val="000000"/>
          <w:sz w:val="24"/>
        </w:rPr>
      </w:pPr>
      <w:r>
        <w:rPr>
          <w:color w:val="000000"/>
          <w:sz w:val="24"/>
        </w:rPr>
        <w:t>（四）公司年度预算方案、决算方案；</w:t>
      </w:r>
    </w:p>
    <w:p>
      <w:pPr>
        <w:adjustRightInd w:val="0"/>
        <w:snapToGrid w:val="0"/>
        <w:spacing w:line="400" w:lineRule="exact"/>
        <w:ind w:firstLine="480" w:firstLineChars="200"/>
        <w:rPr>
          <w:color w:val="000000"/>
          <w:sz w:val="24"/>
        </w:rPr>
      </w:pPr>
      <w:r>
        <w:rPr>
          <w:color w:val="000000"/>
          <w:sz w:val="24"/>
        </w:rPr>
        <w:t>（五）公司年度报告；</w:t>
      </w:r>
    </w:p>
    <w:p>
      <w:pPr>
        <w:adjustRightInd w:val="0"/>
        <w:snapToGrid w:val="0"/>
        <w:spacing w:line="400" w:lineRule="exact"/>
        <w:ind w:firstLine="480" w:firstLineChars="200"/>
        <w:rPr>
          <w:color w:val="000000"/>
          <w:sz w:val="24"/>
        </w:rPr>
      </w:pPr>
      <w:r>
        <w:rPr>
          <w:color w:val="000000"/>
          <w:sz w:val="24"/>
        </w:rPr>
        <w:t>（六）除法律、行政法规规定或者本章程规定应当以特别决议通过以外的其他事项。</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九十</w:t>
      </w:r>
      <w:r>
        <w:rPr>
          <w:b/>
          <w:bCs/>
          <w:color w:val="000000"/>
          <w:sz w:val="24"/>
          <w:szCs w:val="22"/>
        </w:rPr>
        <w:t>条</w:t>
      </w:r>
      <w:r>
        <w:rPr>
          <w:color w:val="000000"/>
          <w:sz w:val="24"/>
        </w:rPr>
        <w:t>  下列事项由股东大会以特别决议通过：</w:t>
      </w:r>
    </w:p>
    <w:p>
      <w:pPr>
        <w:adjustRightInd w:val="0"/>
        <w:snapToGrid w:val="0"/>
        <w:spacing w:line="400" w:lineRule="exact"/>
        <w:ind w:firstLine="480" w:firstLineChars="200"/>
        <w:rPr>
          <w:color w:val="000000"/>
          <w:sz w:val="24"/>
        </w:rPr>
      </w:pPr>
      <w:r>
        <w:rPr>
          <w:color w:val="000000"/>
          <w:sz w:val="24"/>
        </w:rPr>
        <w:t>（一）公司增加或者减少注册资本；</w:t>
      </w:r>
    </w:p>
    <w:p>
      <w:pPr>
        <w:adjustRightInd w:val="0"/>
        <w:snapToGrid w:val="0"/>
        <w:spacing w:line="400" w:lineRule="exact"/>
        <w:ind w:firstLine="480" w:firstLineChars="200"/>
        <w:rPr>
          <w:color w:val="000000"/>
          <w:sz w:val="24"/>
        </w:rPr>
      </w:pPr>
      <w:r>
        <w:rPr>
          <w:color w:val="000000"/>
          <w:sz w:val="24"/>
        </w:rPr>
        <w:t>（二）公司分立、合并、解散和清算；</w:t>
      </w:r>
    </w:p>
    <w:p>
      <w:pPr>
        <w:adjustRightInd w:val="0"/>
        <w:snapToGrid w:val="0"/>
        <w:spacing w:line="400" w:lineRule="exact"/>
        <w:ind w:firstLine="480" w:firstLineChars="200"/>
        <w:rPr>
          <w:color w:val="000000"/>
          <w:sz w:val="24"/>
        </w:rPr>
      </w:pPr>
      <w:r>
        <w:rPr>
          <w:color w:val="000000"/>
          <w:sz w:val="24"/>
        </w:rPr>
        <w:t>（三）修改章程；</w:t>
      </w:r>
    </w:p>
    <w:p>
      <w:pPr>
        <w:adjustRightInd w:val="0"/>
        <w:snapToGrid w:val="0"/>
        <w:spacing w:line="400" w:lineRule="exact"/>
        <w:ind w:firstLine="480" w:firstLineChars="200"/>
        <w:rPr>
          <w:color w:val="000000"/>
          <w:sz w:val="24"/>
        </w:rPr>
      </w:pPr>
      <w:r>
        <w:rPr>
          <w:color w:val="000000"/>
          <w:sz w:val="24"/>
        </w:rPr>
        <w:t>（四）公司在一年内购买、出售重大资产或者担保金额超过公司最近一期经审计总资产30%的；</w:t>
      </w:r>
    </w:p>
    <w:p>
      <w:pPr>
        <w:adjustRightInd w:val="0"/>
        <w:snapToGrid w:val="0"/>
        <w:spacing w:line="400" w:lineRule="exact"/>
        <w:ind w:firstLine="480" w:firstLineChars="200"/>
        <w:rPr>
          <w:color w:val="000000"/>
          <w:sz w:val="24"/>
        </w:rPr>
      </w:pPr>
      <w:r>
        <w:rPr>
          <w:color w:val="000000"/>
          <w:sz w:val="24"/>
        </w:rPr>
        <w:t>（五）股权激励计划；</w:t>
      </w:r>
    </w:p>
    <w:p>
      <w:pPr>
        <w:adjustRightInd w:val="0"/>
        <w:snapToGrid w:val="0"/>
        <w:spacing w:line="400" w:lineRule="exact"/>
        <w:ind w:firstLine="480" w:firstLineChars="200"/>
        <w:rPr>
          <w:color w:val="000000"/>
          <w:sz w:val="24"/>
        </w:rPr>
      </w:pPr>
      <w:r>
        <w:rPr>
          <w:color w:val="000000"/>
          <w:sz w:val="24"/>
        </w:rPr>
        <w:t>（六）法律、行政法规或本章程规定的，以及股东大会以普通决议认定会对公司产生重大影响的、需要以特别决议通过的其他事项。</w:t>
      </w:r>
    </w:p>
    <w:p>
      <w:pPr>
        <w:adjustRightInd w:val="0"/>
        <w:snapToGrid w:val="0"/>
        <w:spacing w:line="400" w:lineRule="exact"/>
        <w:ind w:firstLine="482" w:firstLineChars="200"/>
        <w:rPr>
          <w:sz w:val="24"/>
        </w:rPr>
      </w:pPr>
      <w:r>
        <w:rPr>
          <w:b/>
          <w:bCs/>
          <w:color w:val="000000"/>
          <w:sz w:val="24"/>
          <w:szCs w:val="22"/>
        </w:rPr>
        <w:t>第</w:t>
      </w:r>
      <w:r>
        <w:rPr>
          <w:rFonts w:hint="eastAsia"/>
          <w:b/>
          <w:bCs/>
          <w:color w:val="000000"/>
          <w:sz w:val="24"/>
          <w:szCs w:val="22"/>
          <w:lang w:val="en-US" w:eastAsia="zh-CN"/>
        </w:rPr>
        <w:t>九十一</w:t>
      </w:r>
      <w:r>
        <w:rPr>
          <w:b/>
          <w:bCs/>
          <w:color w:val="000000"/>
          <w:sz w:val="24"/>
          <w:szCs w:val="22"/>
        </w:rPr>
        <w:t xml:space="preserve">条 </w:t>
      </w:r>
      <w:r>
        <w:rPr>
          <w:sz w:val="24"/>
        </w:rPr>
        <w:t xml:space="preserve"> 股东（包括股东代理人）以其所代表的有表决权的股份数额行使表决权，每一股份享有一票表决权。</w:t>
      </w:r>
    </w:p>
    <w:p>
      <w:pPr>
        <w:adjustRightInd w:val="0"/>
        <w:snapToGrid w:val="0"/>
        <w:spacing w:line="400" w:lineRule="exact"/>
        <w:ind w:firstLine="480" w:firstLineChars="200"/>
        <w:rPr>
          <w:sz w:val="24"/>
        </w:rPr>
      </w:pPr>
      <w:r>
        <w:rPr>
          <w:sz w:val="24"/>
        </w:rPr>
        <w:t>股东大会审议影响中小投资者利益的重大事项时，对中小投资者表决应当单独计票。单独计票结果应当在股东大会决议中公告。</w:t>
      </w:r>
    </w:p>
    <w:p>
      <w:pPr>
        <w:adjustRightInd w:val="0"/>
        <w:snapToGrid w:val="0"/>
        <w:spacing w:line="400" w:lineRule="exact"/>
        <w:ind w:firstLine="480" w:firstLineChars="200"/>
        <w:rPr>
          <w:sz w:val="24"/>
        </w:rPr>
      </w:pPr>
      <w:r>
        <w:rPr>
          <w:sz w:val="24"/>
        </w:rPr>
        <w:t>公司持有的本公司股份没有表决权，且该部分股份不计入出席股东大会有表决权的股份总数。</w:t>
      </w:r>
    </w:p>
    <w:p>
      <w:pPr>
        <w:adjustRightInd w:val="0"/>
        <w:snapToGrid w:val="0"/>
        <w:spacing w:line="400" w:lineRule="exact"/>
        <w:ind w:firstLine="480" w:firstLineChars="200"/>
        <w:rPr>
          <w:sz w:val="24"/>
        </w:rPr>
      </w:pPr>
      <w:r>
        <w:rPr>
          <w:sz w:val="24"/>
        </w:rPr>
        <w:t>公司董事会、独立董事</w:t>
      </w:r>
      <w:r>
        <w:rPr>
          <w:rFonts w:hint="eastAsia"/>
          <w:sz w:val="24"/>
          <w:lang w:eastAsia="zh-CN"/>
        </w:rPr>
        <w:t>、</w:t>
      </w:r>
      <w:r>
        <w:rPr>
          <w:rFonts w:hint="eastAsia"/>
          <w:sz w:val="24"/>
        </w:rPr>
        <w:t>持有百分之一以上有表决权股份的股东或者依照法律、行政法规或者国务院证券监督管理机构的规定设立的投资者保护机构，可以作为征集人，自行或者委托证券公司、证券服务机构，公开请求公司股东委托其代为出席股东大会，并代为行使提案权、表决权等股东权利。依照本款规定征集股东权利的，征集人应当披露征集文件，公司应当予以配合</w:t>
      </w:r>
      <w:r>
        <w:rPr>
          <w:sz w:val="24"/>
        </w:rPr>
        <w:t>。禁止以有偿或者变相有偿的方式征集股东权</w:t>
      </w:r>
      <w:r>
        <w:rPr>
          <w:rFonts w:hint="eastAsia"/>
          <w:sz w:val="24"/>
          <w:lang w:val="en-US" w:eastAsia="zh-CN"/>
        </w:rPr>
        <w:t>利</w:t>
      </w:r>
      <w:r>
        <w:rPr>
          <w:sz w:val="24"/>
        </w:rPr>
        <w:t>。公司不得对征集投票权提出最低持股比例限制。</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九十二</w:t>
      </w:r>
      <w:r>
        <w:rPr>
          <w:b/>
          <w:bCs/>
          <w:color w:val="000000"/>
          <w:sz w:val="24"/>
          <w:szCs w:val="22"/>
        </w:rPr>
        <w:t>条 </w:t>
      </w:r>
      <w:r>
        <w:rPr>
          <w:color w:val="000000"/>
          <w:sz w:val="24"/>
        </w:rPr>
        <w:t> 股东大会审议有关关联交易事项时，关联股东不应当参与投票表决，其所代表的有表决权的股份数不计入有效表决总数。</w:t>
      </w:r>
    </w:p>
    <w:p>
      <w:pPr>
        <w:adjustRightInd w:val="0"/>
        <w:snapToGrid w:val="0"/>
        <w:spacing w:line="400" w:lineRule="exact"/>
        <w:ind w:firstLine="480" w:firstLineChars="200"/>
        <w:rPr>
          <w:color w:val="000000"/>
          <w:kern w:val="28"/>
          <w:sz w:val="24"/>
        </w:rPr>
      </w:pPr>
      <w:r>
        <w:rPr>
          <w:color w:val="000000"/>
          <w:kern w:val="28"/>
          <w:sz w:val="24"/>
        </w:rPr>
        <w:t>股东大会审议关联交易事项时，下列股东应当回避表决：</w:t>
      </w:r>
    </w:p>
    <w:p>
      <w:pPr>
        <w:tabs>
          <w:tab w:val="left" w:pos="1080"/>
        </w:tabs>
        <w:adjustRightInd w:val="0"/>
        <w:snapToGrid w:val="0"/>
        <w:spacing w:line="400" w:lineRule="exact"/>
        <w:ind w:firstLine="480" w:firstLineChars="200"/>
        <w:rPr>
          <w:color w:val="000000"/>
          <w:kern w:val="28"/>
          <w:sz w:val="24"/>
        </w:rPr>
      </w:pPr>
      <w:r>
        <w:rPr>
          <w:color w:val="000000"/>
          <w:kern w:val="28"/>
          <w:sz w:val="24"/>
        </w:rPr>
        <w:t>（一）交易对方；</w:t>
      </w:r>
    </w:p>
    <w:p>
      <w:pPr>
        <w:tabs>
          <w:tab w:val="left" w:pos="1080"/>
        </w:tabs>
        <w:adjustRightInd w:val="0"/>
        <w:snapToGrid w:val="0"/>
        <w:spacing w:line="400" w:lineRule="exact"/>
        <w:ind w:firstLine="480" w:firstLineChars="200"/>
        <w:rPr>
          <w:color w:val="000000"/>
          <w:kern w:val="28"/>
          <w:sz w:val="24"/>
        </w:rPr>
      </w:pPr>
      <w:r>
        <w:rPr>
          <w:color w:val="000000"/>
          <w:kern w:val="28"/>
          <w:sz w:val="24"/>
        </w:rPr>
        <w:t>（二）拥有交易对方直接或间接控制权的；</w:t>
      </w:r>
    </w:p>
    <w:p>
      <w:pPr>
        <w:tabs>
          <w:tab w:val="left" w:pos="1080"/>
        </w:tabs>
        <w:adjustRightInd w:val="0"/>
        <w:snapToGrid w:val="0"/>
        <w:spacing w:line="400" w:lineRule="exact"/>
        <w:ind w:firstLine="480" w:firstLineChars="200"/>
        <w:rPr>
          <w:color w:val="000000"/>
          <w:kern w:val="28"/>
          <w:sz w:val="24"/>
        </w:rPr>
      </w:pPr>
      <w:r>
        <w:rPr>
          <w:color w:val="000000"/>
          <w:kern w:val="28"/>
          <w:sz w:val="24"/>
        </w:rPr>
        <w:t>（三）被交易对方直接或间接控制的；</w:t>
      </w:r>
    </w:p>
    <w:p>
      <w:pPr>
        <w:tabs>
          <w:tab w:val="left" w:pos="1080"/>
        </w:tabs>
        <w:adjustRightInd w:val="0"/>
        <w:snapToGrid w:val="0"/>
        <w:spacing w:line="400" w:lineRule="exact"/>
        <w:ind w:firstLine="480" w:firstLineChars="200"/>
        <w:rPr>
          <w:color w:val="000000"/>
          <w:kern w:val="28"/>
          <w:sz w:val="24"/>
          <w:szCs w:val="22"/>
        </w:rPr>
      </w:pPr>
      <w:r>
        <w:rPr>
          <w:color w:val="000000"/>
          <w:kern w:val="28"/>
          <w:sz w:val="24"/>
          <w:szCs w:val="22"/>
        </w:rPr>
        <w:t>（四）与交易对方受同一法人或自然人直接或间接控制的；</w:t>
      </w:r>
    </w:p>
    <w:p>
      <w:pPr>
        <w:tabs>
          <w:tab w:val="left" w:pos="1080"/>
        </w:tabs>
        <w:adjustRightInd w:val="0"/>
        <w:snapToGrid w:val="0"/>
        <w:spacing w:line="400" w:lineRule="exact"/>
        <w:ind w:firstLine="480" w:firstLineChars="200"/>
        <w:rPr>
          <w:color w:val="000000"/>
          <w:kern w:val="28"/>
          <w:sz w:val="24"/>
          <w:szCs w:val="22"/>
        </w:rPr>
      </w:pPr>
      <w:r>
        <w:rPr>
          <w:color w:val="000000"/>
          <w:kern w:val="28"/>
          <w:sz w:val="24"/>
          <w:szCs w:val="22"/>
        </w:rPr>
        <w:t>（五）在交易对方任职，或者在能直接或者间接控制该交易对方的法人单位或者该交易</w:t>
      </w:r>
      <w:r>
        <w:rPr>
          <w:rFonts w:hint="default"/>
          <w:color w:val="000000"/>
          <w:kern w:val="28"/>
          <w:sz w:val="24"/>
          <w:szCs w:val="22"/>
          <w:lang w:val="en-US" w:eastAsia="zh-CN"/>
        </w:rPr>
        <w:t>对</w:t>
      </w:r>
      <w:r>
        <w:rPr>
          <w:color w:val="000000"/>
          <w:kern w:val="28"/>
          <w:sz w:val="24"/>
          <w:szCs w:val="22"/>
        </w:rPr>
        <w:t>方直接或者间接控制的法人单位任职的（适用于股东为自然人的）；</w:t>
      </w:r>
    </w:p>
    <w:p>
      <w:pPr>
        <w:tabs>
          <w:tab w:val="left" w:pos="1080"/>
        </w:tabs>
        <w:adjustRightInd w:val="0"/>
        <w:snapToGrid w:val="0"/>
        <w:spacing w:line="400" w:lineRule="exact"/>
        <w:ind w:firstLine="480" w:firstLineChars="200"/>
        <w:rPr>
          <w:color w:val="000000"/>
          <w:kern w:val="28"/>
          <w:sz w:val="24"/>
        </w:rPr>
      </w:pPr>
      <w:r>
        <w:rPr>
          <w:color w:val="000000"/>
          <w:kern w:val="28"/>
          <w:sz w:val="24"/>
          <w:szCs w:val="22"/>
        </w:rPr>
        <w:t>（</w:t>
      </w:r>
      <w:r>
        <w:rPr>
          <w:rFonts w:hint="eastAsia"/>
          <w:color w:val="000000"/>
          <w:kern w:val="28"/>
          <w:sz w:val="24"/>
          <w:szCs w:val="22"/>
          <w:lang w:val="en-US" w:eastAsia="zh-CN"/>
        </w:rPr>
        <w:t>六</w:t>
      </w:r>
      <w:r>
        <w:rPr>
          <w:color w:val="000000"/>
          <w:kern w:val="28"/>
          <w:sz w:val="24"/>
          <w:szCs w:val="22"/>
        </w:rPr>
        <w:t>）因与交易对方或者其关联人存在尚未履行完毕的股权转让协议或者其他</w:t>
      </w:r>
      <w:r>
        <w:rPr>
          <w:color w:val="000000"/>
          <w:kern w:val="28"/>
          <w:sz w:val="24"/>
        </w:rPr>
        <w:t>协议而使其表决权受到限制或影响的；</w:t>
      </w:r>
    </w:p>
    <w:p>
      <w:pPr>
        <w:tabs>
          <w:tab w:val="left" w:pos="1080"/>
        </w:tabs>
        <w:adjustRightInd w:val="0"/>
        <w:snapToGrid w:val="0"/>
        <w:spacing w:line="400" w:lineRule="exact"/>
        <w:ind w:firstLine="480" w:firstLineChars="200"/>
        <w:rPr>
          <w:color w:val="000000"/>
          <w:kern w:val="28"/>
          <w:sz w:val="24"/>
        </w:rPr>
      </w:pPr>
      <w:r>
        <w:rPr>
          <w:color w:val="000000"/>
          <w:kern w:val="28"/>
          <w:sz w:val="24"/>
        </w:rPr>
        <w:t>（</w:t>
      </w:r>
      <w:r>
        <w:rPr>
          <w:rFonts w:hint="eastAsia"/>
          <w:color w:val="000000"/>
          <w:kern w:val="28"/>
          <w:sz w:val="24"/>
          <w:lang w:val="en-US" w:eastAsia="zh-CN"/>
        </w:rPr>
        <w:t>七</w:t>
      </w:r>
      <w:r>
        <w:rPr>
          <w:color w:val="000000"/>
          <w:kern w:val="28"/>
          <w:sz w:val="24"/>
        </w:rPr>
        <w:t>）中国证监会或证券交易所认定的可能造成公司对其利益倾斜的法人或自然人。</w:t>
      </w:r>
    </w:p>
    <w:p>
      <w:pPr>
        <w:pStyle w:val="8"/>
        <w:adjustRightInd w:val="0"/>
        <w:snapToGrid w:val="0"/>
        <w:spacing w:line="400" w:lineRule="exact"/>
        <w:ind w:firstLine="480" w:firstLineChars="200"/>
        <w:rPr>
          <w:color w:val="000000"/>
          <w:spacing w:val="8"/>
          <w:sz w:val="24"/>
          <w:szCs w:val="24"/>
        </w:rPr>
      </w:pPr>
      <w:r>
        <w:rPr>
          <w:color w:val="000000"/>
          <w:sz w:val="24"/>
          <w:szCs w:val="24"/>
        </w:rPr>
        <w:t>关联股东的回避情况，载入会议记录。股东大会决议的公告应当充分披露非关联股东的表决情况。</w:t>
      </w:r>
    </w:p>
    <w:p>
      <w:pPr>
        <w:adjustRightInd w:val="0"/>
        <w:snapToGrid w:val="0"/>
        <w:spacing w:line="400" w:lineRule="exact"/>
        <w:ind w:firstLine="482" w:firstLineChars="200"/>
        <w:rPr>
          <w:sz w:val="24"/>
        </w:rPr>
      </w:pPr>
      <w:r>
        <w:rPr>
          <w:b/>
          <w:bCs/>
          <w:color w:val="000000"/>
          <w:sz w:val="24"/>
          <w:szCs w:val="22"/>
        </w:rPr>
        <w:t>第</w:t>
      </w:r>
      <w:r>
        <w:rPr>
          <w:rFonts w:hint="eastAsia"/>
          <w:b/>
          <w:bCs/>
          <w:color w:val="000000"/>
          <w:sz w:val="24"/>
          <w:szCs w:val="22"/>
          <w:lang w:val="en-US" w:eastAsia="zh-CN"/>
        </w:rPr>
        <w:t>九十三</w:t>
      </w:r>
      <w:r>
        <w:rPr>
          <w:b/>
          <w:bCs/>
          <w:color w:val="000000"/>
          <w:sz w:val="24"/>
          <w:szCs w:val="22"/>
        </w:rPr>
        <w:t>条</w:t>
      </w:r>
      <w:r>
        <w:rPr>
          <w:color w:val="000000"/>
          <w:sz w:val="24"/>
        </w:rPr>
        <w:t>  </w:t>
      </w:r>
      <w:r>
        <w:rPr>
          <w:sz w:val="24"/>
        </w:rPr>
        <w:t>公司应在保证股东大会合法、有效的前提下，通过各种方式和途径，优先提供网络形式的投票平台等现代信息技术手段，为股东参加股东大会提供便利。</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九十四</w:t>
      </w:r>
      <w:r>
        <w:rPr>
          <w:b/>
          <w:bCs/>
          <w:color w:val="000000"/>
          <w:sz w:val="24"/>
          <w:szCs w:val="22"/>
        </w:rPr>
        <w:t>条</w:t>
      </w:r>
      <w:r>
        <w:rPr>
          <w:color w:val="000000"/>
          <w:sz w:val="24"/>
        </w:rPr>
        <w:t>　除公司处于危机等特殊情况外，非经股东大会以特别决议批准，公司不得与董事、高级管理人员以外的人订立将公司全部或者重要业务的管理交予该人负责的合同。</w:t>
      </w:r>
    </w:p>
    <w:p>
      <w:pPr>
        <w:spacing w:line="400" w:lineRule="exact"/>
        <w:ind w:firstLine="482" w:firstLineChars="200"/>
        <w:rPr>
          <w:rFonts w:ascii="Arial" w:hAnsi="Arial" w:cs="Arial"/>
          <w:color w:val="000000"/>
          <w:sz w:val="24"/>
        </w:rPr>
      </w:pPr>
      <w:r>
        <w:rPr>
          <w:rFonts w:ascii="Times New Roman" w:hAnsi="Times New Roman" w:cs="Times New Roman"/>
          <w:b/>
          <w:bCs/>
          <w:color w:val="000000"/>
          <w:sz w:val="24"/>
          <w:szCs w:val="22"/>
        </w:rPr>
        <w:t>第</w:t>
      </w:r>
      <w:r>
        <w:rPr>
          <w:rFonts w:hint="default" w:ascii="Times New Roman" w:hAnsi="Times New Roman" w:cs="Times New Roman"/>
          <w:b/>
          <w:bCs/>
          <w:color w:val="000000"/>
          <w:sz w:val="24"/>
          <w:szCs w:val="22"/>
        </w:rPr>
        <w:t>九十</w:t>
      </w:r>
      <w:r>
        <w:rPr>
          <w:rFonts w:hint="eastAsia" w:ascii="Times New Roman" w:hAnsi="Times New Roman" w:cs="Times New Roman"/>
          <w:b/>
          <w:bCs/>
          <w:color w:val="000000"/>
          <w:sz w:val="24"/>
          <w:szCs w:val="22"/>
          <w:lang w:val="en-US" w:eastAsia="zh-CN"/>
        </w:rPr>
        <w:t>五</w:t>
      </w:r>
      <w:r>
        <w:rPr>
          <w:rFonts w:ascii="Times New Roman" w:hAnsi="Times New Roman" w:cs="Times New Roman"/>
          <w:b/>
          <w:bCs/>
          <w:color w:val="000000"/>
          <w:sz w:val="24"/>
          <w:szCs w:val="22"/>
        </w:rPr>
        <w:t>条</w:t>
      </w:r>
      <w:r>
        <w:rPr>
          <w:rFonts w:hint="eastAsia" w:ascii="Arial" w:hAnsi="Arial" w:cs="Arial"/>
          <w:color w:val="000000"/>
          <w:sz w:val="24"/>
        </w:rPr>
        <w:t xml:space="preserve"> </w:t>
      </w:r>
      <w:r>
        <w:rPr>
          <w:rFonts w:ascii="Arial" w:hAnsi="Arial" w:cs="Arial"/>
          <w:color w:val="000000"/>
          <w:sz w:val="24"/>
        </w:rPr>
        <w:t>董事、监事候选人</w:t>
      </w:r>
      <w:r>
        <w:rPr>
          <w:rFonts w:hint="eastAsia" w:ascii="Arial" w:hAnsi="Arial" w:cs="Arial"/>
          <w:color w:val="000000"/>
          <w:sz w:val="24"/>
        </w:rPr>
        <w:t>名单</w:t>
      </w:r>
      <w:r>
        <w:rPr>
          <w:rFonts w:ascii="Arial" w:hAnsi="Arial" w:cs="Arial"/>
          <w:color w:val="000000"/>
          <w:sz w:val="24"/>
        </w:rPr>
        <w:t>以提案的方式提请股东大会表决。</w:t>
      </w:r>
    </w:p>
    <w:p>
      <w:pPr>
        <w:spacing w:line="400" w:lineRule="exact"/>
        <w:ind w:firstLine="480" w:firstLineChars="200"/>
        <w:rPr>
          <w:rFonts w:ascii="Arial" w:hAnsi="宋体" w:cs="Arial"/>
          <w:bCs/>
          <w:color w:val="000000"/>
          <w:sz w:val="24"/>
        </w:rPr>
      </w:pPr>
      <w:r>
        <w:rPr>
          <w:rFonts w:ascii="Arial" w:hAnsi="宋体" w:cs="Arial"/>
          <w:bCs/>
          <w:color w:val="000000"/>
          <w:sz w:val="24"/>
        </w:rPr>
        <w:t>因</w:t>
      </w:r>
      <w:r>
        <w:rPr>
          <w:rFonts w:ascii="Arial" w:hAnsi="Arial" w:cs="Arial"/>
          <w:color w:val="000000"/>
          <w:sz w:val="24"/>
        </w:rPr>
        <w:t>董事会</w:t>
      </w:r>
      <w:r>
        <w:rPr>
          <w:rFonts w:ascii="Arial" w:hAnsi="宋体" w:cs="Arial"/>
          <w:bCs/>
          <w:color w:val="000000"/>
          <w:sz w:val="24"/>
        </w:rPr>
        <w:t>换届改选或其他原因需更换、增补董事</w:t>
      </w:r>
      <w:r>
        <w:rPr>
          <w:rFonts w:hint="eastAsia" w:ascii="Arial" w:hAnsi="宋体" w:cs="Arial"/>
          <w:bCs/>
          <w:color w:val="000000"/>
          <w:sz w:val="24"/>
        </w:rPr>
        <w:t>时，</w:t>
      </w:r>
      <w:r>
        <w:rPr>
          <w:rFonts w:ascii="Arial" w:hAnsi="宋体" w:cs="Arial"/>
          <w:bCs/>
          <w:color w:val="000000"/>
          <w:sz w:val="24"/>
        </w:rPr>
        <w:t>公司董事会、单独或合并持有公司发行股份</w:t>
      </w:r>
      <w:r>
        <w:rPr>
          <w:rFonts w:hint="eastAsia" w:ascii="Arial" w:hAnsi="Arial" w:cs="Arial"/>
          <w:bCs/>
          <w:color w:val="000000"/>
          <w:sz w:val="24"/>
        </w:rPr>
        <w:t>3</w:t>
      </w:r>
      <w:r>
        <w:rPr>
          <w:rFonts w:ascii="Arial" w:hAnsi="Arial" w:cs="Arial"/>
          <w:bCs/>
          <w:color w:val="000000"/>
          <w:sz w:val="24"/>
        </w:rPr>
        <w:t>%</w:t>
      </w:r>
      <w:r>
        <w:rPr>
          <w:rFonts w:ascii="Arial" w:hAnsi="宋体" w:cs="Arial"/>
          <w:bCs/>
          <w:color w:val="000000"/>
          <w:sz w:val="24"/>
        </w:rPr>
        <w:t>以上的股东，可提出董事候选人</w:t>
      </w:r>
      <w:r>
        <w:rPr>
          <w:rFonts w:hint="eastAsia" w:ascii="Arial" w:hAnsi="宋体" w:cs="Arial"/>
          <w:bCs/>
          <w:color w:val="000000"/>
          <w:sz w:val="24"/>
        </w:rPr>
        <w:t>。</w:t>
      </w:r>
    </w:p>
    <w:p>
      <w:pPr>
        <w:spacing w:line="400" w:lineRule="exact"/>
        <w:ind w:firstLine="480" w:firstLineChars="200"/>
        <w:rPr>
          <w:rFonts w:ascii="Arial" w:hAnsi="宋体" w:cs="Arial"/>
          <w:bCs/>
          <w:color w:val="000000"/>
          <w:sz w:val="24"/>
        </w:rPr>
      </w:pPr>
      <w:r>
        <w:rPr>
          <w:rFonts w:ascii="Arial" w:hAnsi="宋体" w:cs="Arial"/>
          <w:bCs/>
          <w:color w:val="000000"/>
          <w:sz w:val="24"/>
        </w:rPr>
        <w:t>因监</w:t>
      </w:r>
      <w:r>
        <w:rPr>
          <w:rFonts w:ascii="Arial" w:hAnsi="Arial" w:cs="Arial"/>
          <w:color w:val="000000"/>
          <w:sz w:val="24"/>
        </w:rPr>
        <w:t>事会</w:t>
      </w:r>
      <w:r>
        <w:rPr>
          <w:rFonts w:ascii="Arial" w:hAnsi="宋体" w:cs="Arial"/>
          <w:bCs/>
          <w:color w:val="000000"/>
          <w:sz w:val="24"/>
        </w:rPr>
        <w:t>换届改选或其他原因需更换、增补</w:t>
      </w:r>
      <w:r>
        <w:rPr>
          <w:rFonts w:hint="eastAsia" w:ascii="Arial" w:hAnsi="宋体" w:cs="Arial"/>
          <w:bCs/>
          <w:color w:val="000000"/>
          <w:sz w:val="24"/>
        </w:rPr>
        <w:t>应由</w:t>
      </w:r>
      <w:r>
        <w:rPr>
          <w:rFonts w:ascii="Arial" w:hAnsi="Arial" w:cs="Arial"/>
          <w:color w:val="000000"/>
          <w:sz w:val="24"/>
        </w:rPr>
        <w:t>股东大会</w:t>
      </w:r>
      <w:r>
        <w:rPr>
          <w:rFonts w:hint="eastAsia" w:ascii="Arial" w:hAnsi="Arial" w:cs="Arial"/>
          <w:color w:val="000000"/>
          <w:sz w:val="24"/>
        </w:rPr>
        <w:t>选举的</w:t>
      </w:r>
      <w:r>
        <w:rPr>
          <w:rFonts w:ascii="Arial" w:hAnsi="宋体" w:cs="Arial"/>
          <w:bCs/>
          <w:color w:val="000000"/>
          <w:sz w:val="24"/>
        </w:rPr>
        <w:t>监事</w:t>
      </w:r>
      <w:r>
        <w:rPr>
          <w:rFonts w:hint="eastAsia" w:ascii="Arial" w:hAnsi="宋体" w:cs="Arial"/>
          <w:bCs/>
          <w:color w:val="000000"/>
          <w:sz w:val="24"/>
        </w:rPr>
        <w:t>时，</w:t>
      </w:r>
      <w:r>
        <w:rPr>
          <w:rFonts w:ascii="Arial" w:hAnsi="宋体" w:cs="Arial"/>
          <w:bCs/>
          <w:color w:val="000000"/>
          <w:sz w:val="24"/>
        </w:rPr>
        <w:t>监事会</w:t>
      </w:r>
      <w:r>
        <w:rPr>
          <w:rFonts w:hint="eastAsia" w:ascii="Arial" w:hAnsi="宋体" w:cs="Arial"/>
          <w:bCs/>
          <w:color w:val="000000"/>
          <w:sz w:val="24"/>
        </w:rPr>
        <w:t>、</w:t>
      </w:r>
      <w:r>
        <w:rPr>
          <w:rFonts w:ascii="Arial" w:hAnsi="宋体" w:cs="Arial"/>
          <w:bCs/>
          <w:color w:val="000000"/>
          <w:sz w:val="24"/>
        </w:rPr>
        <w:t>单独或合并持有公司发行股份</w:t>
      </w:r>
      <w:r>
        <w:rPr>
          <w:rFonts w:hint="eastAsia" w:ascii="Arial" w:hAnsi="Arial" w:cs="Arial"/>
          <w:bCs/>
          <w:color w:val="000000"/>
          <w:sz w:val="24"/>
        </w:rPr>
        <w:t>3</w:t>
      </w:r>
      <w:r>
        <w:rPr>
          <w:rFonts w:ascii="Arial" w:hAnsi="Arial" w:cs="Arial"/>
          <w:bCs/>
          <w:color w:val="000000"/>
          <w:sz w:val="24"/>
        </w:rPr>
        <w:t>%</w:t>
      </w:r>
      <w:r>
        <w:rPr>
          <w:rFonts w:ascii="Arial" w:hAnsi="宋体" w:cs="Arial"/>
          <w:bCs/>
          <w:color w:val="000000"/>
          <w:sz w:val="24"/>
        </w:rPr>
        <w:t>以上的股东，可提出监事候选人</w:t>
      </w:r>
      <w:r>
        <w:rPr>
          <w:rFonts w:hint="eastAsia" w:ascii="Arial" w:hAnsi="宋体" w:cs="Arial"/>
          <w:bCs/>
          <w:color w:val="000000"/>
          <w:sz w:val="24"/>
        </w:rPr>
        <w:t>。</w:t>
      </w:r>
    </w:p>
    <w:p>
      <w:pPr>
        <w:spacing w:line="400" w:lineRule="exact"/>
        <w:ind w:firstLine="480" w:firstLineChars="200"/>
        <w:rPr>
          <w:rFonts w:ascii="Arial" w:hAnsi="Arial" w:cs="Arial"/>
          <w:color w:val="000000"/>
          <w:sz w:val="24"/>
        </w:rPr>
      </w:pPr>
      <w:r>
        <w:rPr>
          <w:rFonts w:ascii="Arial" w:hAnsi="Arial" w:cs="Arial"/>
          <w:color w:val="000000"/>
          <w:sz w:val="24"/>
        </w:rPr>
        <w:t>董事会应当向股东公告候选董事、监事的简历和基本情况。</w:t>
      </w:r>
    </w:p>
    <w:p>
      <w:pPr>
        <w:adjustRightInd w:val="0"/>
        <w:snapToGrid w:val="0"/>
        <w:spacing w:line="400" w:lineRule="exact"/>
        <w:ind w:firstLine="480" w:firstLineChars="200"/>
        <w:jc w:val="left"/>
        <w:rPr>
          <w:rFonts w:ascii="Arial" w:hAnsi="宋体" w:cs="Arial"/>
          <w:bCs/>
          <w:color w:val="000000"/>
          <w:sz w:val="24"/>
        </w:rPr>
      </w:pPr>
      <w:r>
        <w:rPr>
          <w:rFonts w:ascii="Arial" w:hAnsi="宋体" w:cs="Arial"/>
          <w:bCs/>
          <w:color w:val="000000"/>
          <w:sz w:val="24"/>
        </w:rPr>
        <w:t>董事</w:t>
      </w:r>
      <w:r>
        <w:rPr>
          <w:rFonts w:ascii="Arial" w:hAnsi="Arial" w:cs="Arial"/>
          <w:color w:val="000000"/>
          <w:sz w:val="24"/>
        </w:rPr>
        <w:t>、监事</w:t>
      </w:r>
      <w:r>
        <w:rPr>
          <w:rFonts w:ascii="Arial" w:hAnsi="宋体" w:cs="Arial"/>
          <w:bCs/>
          <w:color w:val="000000"/>
          <w:sz w:val="24"/>
        </w:rPr>
        <w:t>候选人应在股东大会召开之前作出书面承诺，同意接受提名，承诺公开披露的董事</w:t>
      </w:r>
      <w:r>
        <w:rPr>
          <w:rFonts w:ascii="Arial" w:hAnsi="Arial" w:cs="Arial"/>
          <w:color w:val="000000"/>
          <w:sz w:val="24"/>
        </w:rPr>
        <w:t>、监事</w:t>
      </w:r>
      <w:r>
        <w:rPr>
          <w:rFonts w:ascii="Arial" w:hAnsi="宋体" w:cs="Arial"/>
          <w:bCs/>
          <w:color w:val="000000"/>
          <w:sz w:val="24"/>
        </w:rPr>
        <w:t>候选人的资料真实、完整并保证当选后切实履行职责。</w:t>
      </w:r>
    </w:p>
    <w:p>
      <w:pPr>
        <w:adjustRightInd w:val="0"/>
        <w:snapToGrid w:val="0"/>
        <w:spacing w:line="400" w:lineRule="exact"/>
        <w:ind w:firstLine="482" w:firstLineChars="200"/>
        <w:rPr>
          <w:color w:val="000000"/>
          <w:sz w:val="24"/>
        </w:rPr>
      </w:pPr>
      <w:r>
        <w:rPr>
          <w:b/>
          <w:bCs/>
          <w:color w:val="000000"/>
          <w:sz w:val="24"/>
          <w:szCs w:val="22"/>
        </w:rPr>
        <w:t>第九十</w:t>
      </w:r>
      <w:r>
        <w:rPr>
          <w:rFonts w:hint="eastAsia"/>
          <w:b/>
          <w:bCs/>
          <w:color w:val="000000"/>
          <w:sz w:val="24"/>
          <w:szCs w:val="22"/>
          <w:lang w:val="en-US" w:eastAsia="zh-CN"/>
        </w:rPr>
        <w:t>六</w:t>
      </w:r>
      <w:r>
        <w:rPr>
          <w:b/>
          <w:bCs/>
          <w:color w:val="000000"/>
          <w:sz w:val="24"/>
          <w:szCs w:val="22"/>
        </w:rPr>
        <w:t>条</w:t>
      </w:r>
      <w:r>
        <w:rPr>
          <w:color w:val="000000"/>
          <w:sz w:val="24"/>
        </w:rPr>
        <w:t xml:space="preserve">  除采取累积投票制选举董事、监事外，每位董事、监事候选人应当以单项提案提出。 </w:t>
      </w:r>
    </w:p>
    <w:p>
      <w:pPr>
        <w:adjustRightInd w:val="0"/>
        <w:snapToGrid w:val="0"/>
        <w:spacing w:line="400" w:lineRule="exact"/>
        <w:ind w:firstLine="480" w:firstLineChars="200"/>
        <w:rPr>
          <w:color w:val="000000"/>
          <w:sz w:val="24"/>
        </w:rPr>
      </w:pPr>
      <w:r>
        <w:rPr>
          <w:color w:val="000000"/>
          <w:sz w:val="24"/>
        </w:rPr>
        <w:t>公司同时选举两名及以上的董事或监事时，可实行累积投票制。公司第一大股东</w:t>
      </w:r>
      <w:r>
        <w:rPr>
          <w:rFonts w:hint="eastAsia"/>
          <w:color w:val="000000"/>
          <w:sz w:val="24"/>
        </w:rPr>
        <w:t>及其一致行动人</w:t>
      </w:r>
      <w:r>
        <w:rPr>
          <w:color w:val="000000"/>
          <w:sz w:val="24"/>
        </w:rPr>
        <w:t>的持股比例达到 30%以上时，公司应当采取累积投票制。</w:t>
      </w:r>
    </w:p>
    <w:p>
      <w:pPr>
        <w:adjustRightInd w:val="0"/>
        <w:snapToGrid w:val="0"/>
        <w:spacing w:line="400" w:lineRule="exact"/>
        <w:ind w:firstLine="480" w:firstLineChars="200"/>
        <w:rPr>
          <w:color w:val="000000"/>
          <w:sz w:val="24"/>
        </w:rPr>
      </w:pPr>
      <w:r>
        <w:rPr>
          <w:color w:val="000000"/>
          <w:sz w:val="24"/>
        </w:rPr>
        <w:t>本章程所称累积投票制是指股东大会选举董事或者监事时，每一股份拥有与应选董事或者监事人数相同的表决权，股东拥有的表决权可以集中使用。</w:t>
      </w:r>
    </w:p>
    <w:p>
      <w:pPr>
        <w:adjustRightInd w:val="0"/>
        <w:snapToGrid w:val="0"/>
        <w:spacing w:line="400" w:lineRule="exact"/>
        <w:ind w:firstLine="482" w:firstLineChars="200"/>
        <w:rPr>
          <w:color w:val="000000"/>
          <w:sz w:val="24"/>
        </w:rPr>
      </w:pPr>
      <w:r>
        <w:rPr>
          <w:b/>
          <w:bCs/>
          <w:color w:val="000000"/>
          <w:sz w:val="24"/>
          <w:szCs w:val="22"/>
        </w:rPr>
        <w:t>第九十</w:t>
      </w:r>
      <w:r>
        <w:rPr>
          <w:rFonts w:hint="eastAsia"/>
          <w:b/>
          <w:bCs/>
          <w:color w:val="000000"/>
          <w:sz w:val="24"/>
          <w:szCs w:val="22"/>
          <w:lang w:val="en-US" w:eastAsia="zh-CN"/>
        </w:rPr>
        <w:t>七</w:t>
      </w:r>
      <w:r>
        <w:rPr>
          <w:b/>
          <w:bCs/>
          <w:color w:val="000000"/>
          <w:sz w:val="24"/>
          <w:szCs w:val="22"/>
        </w:rPr>
        <w:t>条</w:t>
      </w:r>
      <w:r>
        <w:rPr>
          <w:color w:val="000000"/>
          <w:sz w:val="24"/>
        </w:rPr>
        <w:t>  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pPr>
        <w:adjustRightInd w:val="0"/>
        <w:snapToGrid w:val="0"/>
        <w:spacing w:line="400" w:lineRule="exact"/>
        <w:ind w:firstLine="482" w:firstLineChars="200"/>
        <w:rPr>
          <w:color w:val="000000"/>
          <w:sz w:val="24"/>
        </w:rPr>
      </w:pPr>
      <w:r>
        <w:rPr>
          <w:b/>
          <w:bCs/>
          <w:color w:val="000000"/>
          <w:sz w:val="24"/>
          <w:szCs w:val="22"/>
        </w:rPr>
        <w:t>第九十</w:t>
      </w:r>
      <w:r>
        <w:rPr>
          <w:rFonts w:hint="eastAsia"/>
          <w:b/>
          <w:bCs/>
          <w:color w:val="000000"/>
          <w:sz w:val="24"/>
          <w:szCs w:val="22"/>
          <w:lang w:val="en-US" w:eastAsia="zh-CN"/>
        </w:rPr>
        <w:t>八</w:t>
      </w:r>
      <w:r>
        <w:rPr>
          <w:b/>
          <w:bCs/>
          <w:color w:val="000000"/>
          <w:sz w:val="24"/>
          <w:szCs w:val="22"/>
        </w:rPr>
        <w:t>条</w:t>
      </w:r>
      <w:r>
        <w:rPr>
          <w:color w:val="000000"/>
          <w:sz w:val="24"/>
        </w:rPr>
        <w:t>  股东大会审议提案时，不会对提案进行修改，否则，有关变更应当被视为一个新的提案，不能在本次股东大会上进行表决。</w:t>
      </w:r>
    </w:p>
    <w:p>
      <w:pPr>
        <w:adjustRightInd w:val="0"/>
        <w:snapToGrid w:val="0"/>
        <w:spacing w:line="400" w:lineRule="exact"/>
        <w:ind w:firstLine="482" w:firstLineChars="200"/>
        <w:rPr>
          <w:color w:val="000000"/>
          <w:sz w:val="24"/>
        </w:rPr>
      </w:pPr>
      <w:r>
        <w:rPr>
          <w:b/>
          <w:bCs/>
          <w:color w:val="000000"/>
          <w:sz w:val="24"/>
          <w:szCs w:val="22"/>
        </w:rPr>
        <w:t>第九十</w:t>
      </w:r>
      <w:r>
        <w:rPr>
          <w:rFonts w:hint="eastAsia"/>
          <w:b/>
          <w:bCs/>
          <w:color w:val="000000"/>
          <w:sz w:val="24"/>
          <w:szCs w:val="22"/>
          <w:lang w:val="en-US" w:eastAsia="zh-CN"/>
        </w:rPr>
        <w:t>九</w:t>
      </w:r>
      <w:r>
        <w:rPr>
          <w:b/>
          <w:bCs/>
          <w:color w:val="000000"/>
          <w:sz w:val="24"/>
          <w:szCs w:val="22"/>
        </w:rPr>
        <w:t>条</w:t>
      </w:r>
      <w:r>
        <w:rPr>
          <w:color w:val="000000"/>
          <w:sz w:val="24"/>
        </w:rPr>
        <w:t>  同一表决权只能选择现场、网络或其他表决方式中的一种。同一表决权出现重复表决的以第一次投票结果为准。</w:t>
      </w:r>
    </w:p>
    <w:p>
      <w:pPr>
        <w:adjustRightInd w:val="0"/>
        <w:snapToGrid w:val="0"/>
        <w:spacing w:line="400" w:lineRule="exact"/>
        <w:ind w:firstLine="482" w:firstLineChars="200"/>
        <w:outlineLvl w:val="1"/>
        <w:rPr>
          <w:color w:val="000000"/>
          <w:sz w:val="24"/>
        </w:rPr>
      </w:pPr>
      <w:bookmarkStart w:id="54" w:name="_Toc25742_WPSOffice_Level2"/>
      <w:bookmarkStart w:id="55" w:name="_Toc4127_WPSOffice_Level2"/>
      <w:bookmarkStart w:id="56" w:name="_Toc26395_WPSOffice_Level2"/>
      <w:r>
        <w:rPr>
          <w:b/>
          <w:bCs/>
          <w:color w:val="000000"/>
          <w:sz w:val="24"/>
          <w:szCs w:val="22"/>
        </w:rPr>
        <w:t>第</w:t>
      </w:r>
      <w:r>
        <w:rPr>
          <w:rFonts w:hint="eastAsia"/>
          <w:b/>
          <w:bCs/>
          <w:color w:val="000000"/>
          <w:sz w:val="24"/>
          <w:szCs w:val="22"/>
          <w:lang w:val="en-US" w:eastAsia="zh-CN"/>
        </w:rPr>
        <w:t>一百</w:t>
      </w:r>
      <w:r>
        <w:rPr>
          <w:b/>
          <w:bCs/>
          <w:color w:val="000000"/>
          <w:sz w:val="24"/>
          <w:szCs w:val="22"/>
        </w:rPr>
        <w:t>条 </w:t>
      </w:r>
      <w:r>
        <w:rPr>
          <w:color w:val="000000"/>
          <w:sz w:val="24"/>
        </w:rPr>
        <w:t> 股东大会采取记名方式投票表决。</w:t>
      </w:r>
      <w:bookmarkEnd w:id="54"/>
      <w:bookmarkEnd w:id="55"/>
      <w:bookmarkEnd w:id="56"/>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一百零一</w:t>
      </w:r>
      <w:r>
        <w:rPr>
          <w:b/>
          <w:bCs/>
          <w:color w:val="000000"/>
          <w:sz w:val="24"/>
          <w:szCs w:val="22"/>
        </w:rPr>
        <w:t>条</w:t>
      </w:r>
      <w:r>
        <w:rPr>
          <w:color w:val="000000"/>
          <w:sz w:val="24"/>
        </w:rPr>
        <w:t>  股东大会对提案进行表决前，应当推举两名股东代表参加计票和监票。审议事项与股东有利害关系的，相关股东及代理人不得参加计票、监票。</w:t>
      </w:r>
    </w:p>
    <w:p>
      <w:pPr>
        <w:adjustRightInd w:val="0"/>
        <w:snapToGrid w:val="0"/>
        <w:spacing w:line="400" w:lineRule="exact"/>
        <w:ind w:firstLine="480" w:firstLineChars="200"/>
        <w:rPr>
          <w:color w:val="000000"/>
          <w:sz w:val="24"/>
        </w:rPr>
      </w:pPr>
      <w:r>
        <w:rPr>
          <w:color w:val="000000"/>
          <w:sz w:val="24"/>
        </w:rPr>
        <w:t>股东大会对提案进行表决时，应当由律师、股东代表与监事代表共同负责计票、监票，并当场公布表决结果，决议的表决结果载入会议记录。</w:t>
      </w:r>
    </w:p>
    <w:p>
      <w:pPr>
        <w:adjustRightInd w:val="0"/>
        <w:snapToGrid w:val="0"/>
        <w:spacing w:line="400" w:lineRule="exact"/>
        <w:ind w:firstLine="480" w:firstLineChars="200"/>
        <w:rPr>
          <w:color w:val="000000"/>
          <w:sz w:val="24"/>
        </w:rPr>
      </w:pPr>
      <w:r>
        <w:rPr>
          <w:color w:val="000000"/>
          <w:sz w:val="24"/>
        </w:rPr>
        <w:t>通过网络或其他方式投票的本公司股东或其代理人，有权通过相应的投票系统查验自己的投票结果。</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一百零二</w:t>
      </w:r>
      <w:r>
        <w:rPr>
          <w:b/>
          <w:bCs/>
          <w:color w:val="000000"/>
          <w:sz w:val="24"/>
          <w:szCs w:val="22"/>
        </w:rPr>
        <w:t>条</w:t>
      </w:r>
      <w:r>
        <w:rPr>
          <w:color w:val="000000"/>
          <w:sz w:val="24"/>
        </w:rPr>
        <w:t>  股东大会现场结束时间不得早于网络或其他方式，会议主持人应当宣布每一提案的表决情况和结果，并根据表决结果宣布提案是否通过。</w:t>
      </w:r>
    </w:p>
    <w:p>
      <w:pPr>
        <w:adjustRightInd w:val="0"/>
        <w:snapToGrid w:val="0"/>
        <w:spacing w:line="400" w:lineRule="exact"/>
        <w:ind w:firstLine="480" w:firstLineChars="200"/>
        <w:rPr>
          <w:color w:val="000000"/>
          <w:sz w:val="24"/>
        </w:rPr>
      </w:pPr>
      <w:r>
        <w:rPr>
          <w:color w:val="000000"/>
          <w:sz w:val="24"/>
        </w:rPr>
        <w:t>在正式公布表决结果前，股东大会现场、网络及其他表决方式中所涉及的公司、计票人、监票人、主要股东</w:t>
      </w:r>
      <w:r>
        <w:rPr>
          <w:rFonts w:hint="eastAsia"/>
          <w:color w:val="000000"/>
          <w:sz w:val="24"/>
        </w:rPr>
        <w:t>、网络服务方</w:t>
      </w:r>
      <w:r>
        <w:rPr>
          <w:color w:val="000000"/>
          <w:sz w:val="24"/>
        </w:rPr>
        <w:t>等相关各方对表决情况均负有保密义务。</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一百零三</w:t>
      </w:r>
      <w:r>
        <w:rPr>
          <w:b/>
          <w:bCs/>
          <w:color w:val="000000"/>
          <w:sz w:val="24"/>
          <w:szCs w:val="22"/>
        </w:rPr>
        <w:t>条</w:t>
      </w:r>
      <w:r>
        <w:rPr>
          <w:color w:val="000000"/>
          <w:sz w:val="24"/>
        </w:rPr>
        <w:t>  出席股东大会的股东，应当对提交表决的提案发表以下意见之一：同意、反对或弃权。</w:t>
      </w:r>
    </w:p>
    <w:p>
      <w:pPr>
        <w:adjustRightInd w:val="0"/>
        <w:snapToGrid w:val="0"/>
        <w:spacing w:line="400" w:lineRule="exact"/>
        <w:ind w:firstLine="480" w:firstLineChars="200"/>
        <w:rPr>
          <w:color w:val="000000"/>
          <w:sz w:val="24"/>
        </w:rPr>
      </w:pPr>
      <w:r>
        <w:rPr>
          <w:color w:val="000000"/>
          <w:sz w:val="24"/>
        </w:rPr>
        <w:t>未填、错填、字迹无法辨认的表决票、未投的表决票均视为投票人放弃表决权利，其所持股份数的表决结果应计为“弃权”。</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一百零四</w:t>
      </w:r>
      <w:r>
        <w:rPr>
          <w:b/>
          <w:bCs/>
          <w:color w:val="000000"/>
          <w:sz w:val="24"/>
          <w:szCs w:val="22"/>
        </w:rPr>
        <w:t>条</w:t>
      </w:r>
      <w:r>
        <w:rPr>
          <w:color w:val="000000"/>
          <w:sz w:val="24"/>
        </w:rPr>
        <w:t>　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零五</w:t>
      </w:r>
      <w:r>
        <w:rPr>
          <w:b/>
          <w:bCs/>
          <w:color w:val="000000"/>
          <w:sz w:val="24"/>
          <w:szCs w:val="22"/>
        </w:rPr>
        <w:t>条 </w:t>
      </w:r>
      <w:r>
        <w:rPr>
          <w:color w:val="000000"/>
          <w:sz w:val="24"/>
        </w:rPr>
        <w:t> 股东大会决议应当及时公告，公告中应列明出席会议的股东和代理人人数、所持有表决权的股份总数及占公司有表决权股份总数的比例、表决方式、每项提案的表决结果和通过的各项决议的详细内容。</w:t>
      </w:r>
    </w:p>
    <w:p>
      <w:pPr>
        <w:adjustRightInd w:val="0"/>
        <w:snapToGrid w:val="0"/>
        <w:spacing w:line="400" w:lineRule="exact"/>
        <w:ind w:firstLine="482" w:firstLineChars="200"/>
        <w:rPr>
          <w:color w:val="000000"/>
          <w:sz w:val="24"/>
        </w:rPr>
      </w:pPr>
      <w:r>
        <w:rPr>
          <w:b/>
          <w:bCs/>
          <w:color w:val="000000"/>
          <w:sz w:val="24"/>
          <w:szCs w:val="22"/>
        </w:rPr>
        <w:t>第一百零</w:t>
      </w:r>
      <w:r>
        <w:rPr>
          <w:rFonts w:hint="eastAsia"/>
          <w:b/>
          <w:bCs/>
          <w:color w:val="000000"/>
          <w:sz w:val="24"/>
          <w:szCs w:val="22"/>
          <w:lang w:val="en-US" w:eastAsia="zh-CN"/>
        </w:rPr>
        <w:t>六</w:t>
      </w:r>
      <w:r>
        <w:rPr>
          <w:b/>
          <w:bCs/>
          <w:color w:val="000000"/>
          <w:sz w:val="24"/>
          <w:szCs w:val="22"/>
        </w:rPr>
        <w:t>条</w:t>
      </w:r>
      <w:r>
        <w:rPr>
          <w:color w:val="000000"/>
          <w:sz w:val="24"/>
        </w:rPr>
        <w:t>  提案未获通过，或者本次股东大会变更前次股东大会决议的，应当在股东大会决议公告中作特别提示。</w:t>
      </w:r>
    </w:p>
    <w:p>
      <w:pPr>
        <w:pStyle w:val="8"/>
        <w:adjustRightInd w:val="0"/>
        <w:snapToGrid w:val="0"/>
        <w:spacing w:line="400" w:lineRule="exact"/>
        <w:ind w:firstLine="482" w:firstLineChars="200"/>
        <w:rPr>
          <w:rStyle w:val="23"/>
          <w:color w:val="000000"/>
          <w:sz w:val="24"/>
          <w:szCs w:val="24"/>
        </w:rPr>
      </w:pPr>
      <w:r>
        <w:rPr>
          <w:b/>
          <w:bCs/>
          <w:color w:val="000000"/>
          <w:sz w:val="24"/>
          <w:szCs w:val="22"/>
        </w:rPr>
        <w:t>第一百零</w:t>
      </w:r>
      <w:r>
        <w:rPr>
          <w:rFonts w:hint="eastAsia"/>
          <w:b/>
          <w:bCs/>
          <w:color w:val="000000"/>
          <w:sz w:val="24"/>
          <w:szCs w:val="22"/>
          <w:lang w:val="en-US" w:eastAsia="zh-CN"/>
        </w:rPr>
        <w:t>七</w:t>
      </w:r>
      <w:r>
        <w:rPr>
          <w:b/>
          <w:bCs/>
          <w:color w:val="000000"/>
          <w:sz w:val="24"/>
          <w:szCs w:val="22"/>
        </w:rPr>
        <w:t>条</w:t>
      </w:r>
      <w:r>
        <w:rPr>
          <w:color w:val="000000"/>
          <w:sz w:val="24"/>
        </w:rPr>
        <w:t>  股东大会通过有关董事、监事选举提案的，新任董事、监事</w:t>
      </w:r>
      <w:r>
        <w:rPr>
          <w:rStyle w:val="23"/>
          <w:color w:val="000000"/>
          <w:sz w:val="24"/>
          <w:szCs w:val="24"/>
        </w:rPr>
        <w:t>在会议结束之后立即就任。</w:t>
      </w:r>
    </w:p>
    <w:p>
      <w:pPr>
        <w:adjustRightInd w:val="0"/>
        <w:snapToGrid w:val="0"/>
        <w:spacing w:line="400" w:lineRule="exact"/>
        <w:ind w:firstLine="482" w:firstLineChars="200"/>
        <w:rPr>
          <w:color w:val="000000"/>
          <w:sz w:val="24"/>
        </w:rPr>
      </w:pPr>
      <w:r>
        <w:rPr>
          <w:b/>
          <w:bCs/>
          <w:color w:val="000000"/>
          <w:sz w:val="24"/>
          <w:szCs w:val="22"/>
        </w:rPr>
        <w:t>第一百零</w:t>
      </w:r>
      <w:r>
        <w:rPr>
          <w:rFonts w:hint="eastAsia"/>
          <w:b/>
          <w:bCs/>
          <w:color w:val="000000"/>
          <w:sz w:val="24"/>
          <w:szCs w:val="22"/>
          <w:lang w:val="en-US" w:eastAsia="zh-CN"/>
        </w:rPr>
        <w:t>八</w:t>
      </w:r>
      <w:r>
        <w:rPr>
          <w:b/>
          <w:bCs/>
          <w:color w:val="000000"/>
          <w:sz w:val="24"/>
          <w:szCs w:val="22"/>
        </w:rPr>
        <w:t>条</w:t>
      </w:r>
      <w:r>
        <w:rPr>
          <w:color w:val="000000"/>
          <w:sz w:val="24"/>
        </w:rPr>
        <w:t>  股东大会通过有关派现、送股或资本公积转增股本提案的，公司应在股东大会结束后2个月内实施具体方案。</w:t>
      </w:r>
    </w:p>
    <w:p>
      <w:pPr>
        <w:adjustRightInd/>
        <w:snapToGrid/>
        <w:spacing w:line="240" w:lineRule="auto"/>
        <w:jc w:val="left"/>
        <w:rPr>
          <w:b/>
          <w:color w:val="000000"/>
          <w:sz w:val="24"/>
        </w:rPr>
      </w:pPr>
      <w:r>
        <w:rPr>
          <w:b/>
          <w:color w:val="000000"/>
          <w:sz w:val="24"/>
        </w:rPr>
        <w:br w:type="page"/>
      </w:r>
    </w:p>
    <w:p>
      <w:pPr>
        <w:adjustRightInd w:val="0"/>
        <w:snapToGrid w:val="0"/>
        <w:spacing w:line="400" w:lineRule="exact"/>
        <w:jc w:val="center"/>
        <w:rPr>
          <w:b/>
          <w:color w:val="000000"/>
          <w:sz w:val="24"/>
        </w:rPr>
      </w:pPr>
    </w:p>
    <w:p>
      <w:pPr>
        <w:numPr>
          <w:ilvl w:val="0"/>
          <w:numId w:val="0"/>
        </w:numPr>
        <w:adjustRightInd w:val="0"/>
        <w:snapToGrid w:val="0"/>
        <w:spacing w:line="400" w:lineRule="exact"/>
        <w:jc w:val="center"/>
        <w:outlineLvl w:val="0"/>
        <w:rPr>
          <w:rFonts w:hint="eastAsia" w:ascii="黑体" w:hAnsi="黑体" w:eastAsia="黑体" w:cs="黑体"/>
          <w:b w:val="0"/>
          <w:bCs/>
          <w:color w:val="000000"/>
          <w:sz w:val="32"/>
          <w:szCs w:val="32"/>
        </w:rPr>
      </w:pPr>
      <w:bookmarkStart w:id="57" w:name="_Toc9318_WPSOffice_Level1"/>
      <w:r>
        <w:rPr>
          <w:rFonts w:hint="eastAsia" w:ascii="黑体" w:hAnsi="黑体" w:eastAsia="黑体" w:cs="黑体"/>
          <w:b w:val="0"/>
          <w:bCs/>
          <w:color w:val="000000"/>
          <w:sz w:val="32"/>
          <w:szCs w:val="32"/>
        </w:rPr>
        <w:t>第六章  董事会</w:t>
      </w:r>
      <w:bookmarkEnd w:id="57"/>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58" w:name="_Toc14204_WPSOffice_Level2"/>
      <w:r>
        <w:rPr>
          <w:b/>
          <w:color w:val="000000"/>
          <w:sz w:val="24"/>
        </w:rPr>
        <w:t>第一节  董  事</w:t>
      </w:r>
      <w:bookmarkEnd w:id="58"/>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第一百零</w:t>
      </w:r>
      <w:r>
        <w:rPr>
          <w:rFonts w:hint="eastAsia"/>
          <w:b/>
          <w:bCs/>
          <w:color w:val="000000"/>
          <w:sz w:val="24"/>
          <w:szCs w:val="22"/>
          <w:lang w:val="en-US" w:eastAsia="zh-CN"/>
        </w:rPr>
        <w:t>九</w:t>
      </w:r>
      <w:r>
        <w:rPr>
          <w:b/>
          <w:bCs/>
          <w:color w:val="000000"/>
          <w:sz w:val="24"/>
          <w:szCs w:val="22"/>
        </w:rPr>
        <w:t>条</w:t>
      </w:r>
      <w:r>
        <w:rPr>
          <w:color w:val="000000"/>
          <w:sz w:val="24"/>
        </w:rPr>
        <w:t>  公司董事为自然人，有下列情形之一的，不能担任公司的董事：</w:t>
      </w:r>
    </w:p>
    <w:p>
      <w:pPr>
        <w:adjustRightInd w:val="0"/>
        <w:snapToGrid w:val="0"/>
        <w:spacing w:line="400" w:lineRule="exact"/>
        <w:ind w:firstLine="480" w:firstLineChars="200"/>
        <w:rPr>
          <w:color w:val="000000"/>
          <w:sz w:val="24"/>
        </w:rPr>
      </w:pPr>
      <w:r>
        <w:rPr>
          <w:color w:val="000000"/>
          <w:sz w:val="24"/>
        </w:rPr>
        <w:t>（一）无民事行为能力或者限制民事行为能力；</w:t>
      </w:r>
    </w:p>
    <w:p>
      <w:pPr>
        <w:adjustRightInd w:val="0"/>
        <w:snapToGrid w:val="0"/>
        <w:spacing w:line="400" w:lineRule="exact"/>
        <w:ind w:firstLine="480" w:firstLineChars="200"/>
        <w:rPr>
          <w:color w:val="000000"/>
          <w:sz w:val="24"/>
        </w:rPr>
      </w:pPr>
      <w:r>
        <w:rPr>
          <w:color w:val="000000"/>
          <w:sz w:val="24"/>
        </w:rPr>
        <w:t>（二）因贪污、贿赂、侵占财产、挪用财产或者破坏社会主义市场经济秩序，被判处刑罚，执行期满未逾5年，或者因犯罪被剥夺政治权利，执行期满未逾5年；</w:t>
      </w:r>
    </w:p>
    <w:p>
      <w:pPr>
        <w:adjustRightInd w:val="0"/>
        <w:snapToGrid w:val="0"/>
        <w:spacing w:line="400" w:lineRule="exact"/>
        <w:ind w:firstLine="480" w:firstLineChars="200"/>
        <w:rPr>
          <w:color w:val="000000"/>
          <w:sz w:val="24"/>
        </w:rPr>
      </w:pPr>
      <w:r>
        <w:rPr>
          <w:color w:val="000000"/>
          <w:sz w:val="24"/>
        </w:rPr>
        <w:t>（三）担任破产清算的公司、企业的董事或者厂长、经理，对该公司、企业的破产负有个人责任的，自该公司、企业破产清算完结之日起未逾3年；</w:t>
      </w:r>
    </w:p>
    <w:p>
      <w:pPr>
        <w:adjustRightInd w:val="0"/>
        <w:snapToGrid w:val="0"/>
        <w:spacing w:line="400" w:lineRule="exact"/>
        <w:ind w:firstLine="480" w:firstLineChars="200"/>
        <w:rPr>
          <w:color w:val="000000"/>
          <w:sz w:val="24"/>
        </w:rPr>
      </w:pPr>
      <w:r>
        <w:rPr>
          <w:color w:val="000000"/>
          <w:sz w:val="24"/>
        </w:rPr>
        <w:t>（四）担任因违法被吊销营业执照、责令关闭的公司、企业的法定代表人，并负有个人责任的，自该公司、企业被吊销营业执照之日起未逾3年；</w:t>
      </w:r>
    </w:p>
    <w:p>
      <w:pPr>
        <w:adjustRightInd w:val="0"/>
        <w:snapToGrid w:val="0"/>
        <w:spacing w:line="400" w:lineRule="exact"/>
        <w:ind w:firstLine="480" w:firstLineChars="200"/>
        <w:rPr>
          <w:color w:val="000000"/>
          <w:sz w:val="24"/>
        </w:rPr>
      </w:pPr>
      <w:r>
        <w:rPr>
          <w:color w:val="000000"/>
          <w:sz w:val="24"/>
        </w:rPr>
        <w:t>（五）个人所负数额较大的债务到期未清偿；</w:t>
      </w:r>
    </w:p>
    <w:p>
      <w:pPr>
        <w:adjustRightInd w:val="0"/>
        <w:snapToGrid w:val="0"/>
        <w:spacing w:line="400" w:lineRule="exact"/>
        <w:ind w:firstLine="480" w:firstLineChars="200"/>
        <w:rPr>
          <w:color w:val="000000"/>
          <w:sz w:val="24"/>
        </w:rPr>
      </w:pPr>
      <w:r>
        <w:rPr>
          <w:color w:val="000000"/>
          <w:sz w:val="24"/>
        </w:rPr>
        <w:t>（六）被中国证监会处以证券市场禁入处罚，期限未满的；</w:t>
      </w:r>
    </w:p>
    <w:p>
      <w:pPr>
        <w:adjustRightInd w:val="0"/>
        <w:snapToGrid w:val="0"/>
        <w:spacing w:line="400" w:lineRule="exact"/>
        <w:ind w:firstLine="480" w:firstLineChars="200"/>
        <w:rPr>
          <w:color w:val="000000"/>
          <w:sz w:val="24"/>
        </w:rPr>
      </w:pPr>
      <w:r>
        <w:rPr>
          <w:color w:val="000000"/>
          <w:sz w:val="24"/>
        </w:rPr>
        <w:t>（七）法律、行政法规或部门规章规定的其他内容。</w:t>
      </w:r>
    </w:p>
    <w:p>
      <w:pPr>
        <w:adjustRightInd w:val="0"/>
        <w:snapToGrid w:val="0"/>
        <w:spacing w:line="400" w:lineRule="exact"/>
        <w:ind w:firstLine="480" w:firstLineChars="200"/>
        <w:rPr>
          <w:color w:val="000000"/>
          <w:sz w:val="24"/>
        </w:rPr>
      </w:pPr>
      <w:r>
        <w:rPr>
          <w:color w:val="000000"/>
          <w:sz w:val="24"/>
        </w:rPr>
        <w:t>违反本条规定选举</w:t>
      </w:r>
      <w:r>
        <w:rPr>
          <w:rFonts w:hint="eastAsia"/>
          <w:color w:val="000000"/>
          <w:sz w:val="24"/>
          <w:lang w:eastAsia="zh-CN"/>
        </w:rPr>
        <w:t>、</w:t>
      </w:r>
      <w:r>
        <w:rPr>
          <w:rFonts w:hint="eastAsia"/>
          <w:color w:val="000000"/>
          <w:sz w:val="24"/>
          <w:lang w:val="en-US" w:eastAsia="zh-CN"/>
        </w:rPr>
        <w:t>委派</w:t>
      </w:r>
      <w:r>
        <w:rPr>
          <w:color w:val="000000"/>
          <w:sz w:val="24"/>
        </w:rPr>
        <w:t>董事的，该选举</w:t>
      </w:r>
      <w:r>
        <w:rPr>
          <w:rFonts w:hint="eastAsia"/>
          <w:color w:val="000000"/>
          <w:sz w:val="24"/>
        </w:rPr>
        <w:t>、委派或者聘任</w:t>
      </w:r>
      <w:r>
        <w:rPr>
          <w:color w:val="000000"/>
          <w:sz w:val="24"/>
        </w:rPr>
        <w:t>无效。董事在任职期间出现本条情形的，公司解除其职务。</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一十</w:t>
      </w:r>
      <w:r>
        <w:rPr>
          <w:b/>
          <w:bCs/>
          <w:color w:val="000000"/>
          <w:sz w:val="24"/>
          <w:szCs w:val="22"/>
        </w:rPr>
        <w:t>条</w:t>
      </w:r>
      <w:r>
        <w:rPr>
          <w:color w:val="000000"/>
          <w:sz w:val="24"/>
        </w:rPr>
        <w:t>  </w:t>
      </w:r>
      <w:r>
        <w:rPr>
          <w:rFonts w:hint="eastAsia"/>
          <w:color w:val="000000"/>
          <w:sz w:val="24"/>
        </w:rPr>
        <w:t>董事由股东大会选举或者更换，并可在任期届满前由股东大会解除其职务。董事任期</w:t>
      </w:r>
      <w:r>
        <w:rPr>
          <w:rFonts w:hint="eastAsia"/>
          <w:color w:val="000000"/>
          <w:sz w:val="24"/>
          <w:lang w:val="en-US" w:eastAsia="zh-CN"/>
        </w:rPr>
        <w:t>三年</w:t>
      </w:r>
      <w:r>
        <w:rPr>
          <w:rFonts w:hint="eastAsia"/>
          <w:color w:val="000000"/>
          <w:sz w:val="24"/>
        </w:rPr>
        <w:t>，任期届满可连选连任。</w:t>
      </w:r>
    </w:p>
    <w:p>
      <w:pPr>
        <w:adjustRightInd w:val="0"/>
        <w:snapToGrid w:val="0"/>
        <w:spacing w:line="400" w:lineRule="exact"/>
        <w:ind w:firstLine="480" w:firstLineChars="200"/>
        <w:rPr>
          <w:color w:val="000000"/>
          <w:sz w:val="24"/>
        </w:rPr>
      </w:pPr>
      <w:r>
        <w:rPr>
          <w:color w:val="000000"/>
          <w:sz w:val="24"/>
        </w:rPr>
        <w:t>董事任期从就任之日起计算，至本届董事会任期届满时为止。董事任期届满未及时改选，在改选出的董事就任前，原董事仍应当依照法律、行政法规、部门规章和本章程的规定，履行董事职务。</w:t>
      </w:r>
    </w:p>
    <w:p>
      <w:pPr>
        <w:adjustRightInd w:val="0"/>
        <w:snapToGrid w:val="0"/>
        <w:spacing w:line="400" w:lineRule="exact"/>
        <w:ind w:firstLine="480" w:firstLineChars="200"/>
        <w:rPr>
          <w:color w:val="000000"/>
          <w:sz w:val="24"/>
        </w:rPr>
      </w:pPr>
      <w:r>
        <w:rPr>
          <w:color w:val="000000"/>
          <w:sz w:val="24"/>
        </w:rPr>
        <w:t>董事可以由高级管理人员兼任，但兼任高级管理人员职务的董事</w:t>
      </w:r>
      <w:r>
        <w:rPr>
          <w:rFonts w:hint="eastAsia"/>
          <w:color w:val="000000"/>
          <w:sz w:val="24"/>
        </w:rPr>
        <w:t>以及由职工代表担任的董事</w:t>
      </w:r>
      <w:r>
        <w:rPr>
          <w:color w:val="000000"/>
          <w:sz w:val="24"/>
        </w:rPr>
        <w:t>，总计不得超过公司董事总数的1/2。</w:t>
      </w:r>
    </w:p>
    <w:p>
      <w:pPr>
        <w:adjustRightInd w:val="0"/>
        <w:snapToGrid w:val="0"/>
        <w:spacing w:line="400" w:lineRule="exact"/>
        <w:ind w:firstLine="482" w:firstLineChars="200"/>
        <w:rPr>
          <w:bCs/>
          <w:color w:val="000000"/>
          <w:sz w:val="24"/>
        </w:rPr>
      </w:pPr>
      <w:r>
        <w:rPr>
          <w:b/>
          <w:bCs/>
          <w:color w:val="000000"/>
          <w:sz w:val="24"/>
          <w:szCs w:val="22"/>
        </w:rPr>
        <w:t>第一百</w:t>
      </w:r>
      <w:r>
        <w:rPr>
          <w:rFonts w:hint="eastAsia"/>
          <w:b/>
          <w:bCs/>
          <w:color w:val="000000"/>
          <w:sz w:val="24"/>
          <w:szCs w:val="22"/>
          <w:lang w:val="en-US" w:eastAsia="zh-CN"/>
        </w:rPr>
        <w:t>一十一</w:t>
      </w:r>
      <w:r>
        <w:rPr>
          <w:b/>
          <w:bCs/>
          <w:color w:val="000000"/>
          <w:sz w:val="24"/>
          <w:szCs w:val="22"/>
        </w:rPr>
        <w:t>条</w:t>
      </w:r>
      <w:r>
        <w:rPr>
          <w:color w:val="000000"/>
          <w:sz w:val="24"/>
        </w:rPr>
        <w:t xml:space="preserve"> </w:t>
      </w:r>
      <w:r>
        <w:rPr>
          <w:bCs/>
          <w:color w:val="000000"/>
          <w:sz w:val="24"/>
        </w:rPr>
        <w:t>公司应和董事签订聘任合同，明确公司和董事之间的权利义务、董事的任期、董事违反法律法规和公司章程的责任以及公司提前解除合同的补偿等内容。</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一十二</w:t>
      </w:r>
      <w:r>
        <w:rPr>
          <w:b/>
          <w:bCs/>
          <w:color w:val="000000"/>
          <w:sz w:val="24"/>
          <w:szCs w:val="22"/>
        </w:rPr>
        <w:t>条 </w:t>
      </w:r>
      <w:r>
        <w:rPr>
          <w:color w:val="000000"/>
          <w:sz w:val="24"/>
        </w:rPr>
        <w:t> 董事应当遵守法律、行政法规和本章程，对公司负有下列忠实义务：</w:t>
      </w:r>
    </w:p>
    <w:p>
      <w:pPr>
        <w:adjustRightInd w:val="0"/>
        <w:snapToGrid w:val="0"/>
        <w:spacing w:line="400" w:lineRule="exact"/>
        <w:ind w:firstLine="480" w:firstLineChars="200"/>
        <w:rPr>
          <w:color w:val="000000"/>
          <w:sz w:val="24"/>
        </w:rPr>
      </w:pPr>
      <w:r>
        <w:rPr>
          <w:color w:val="000000"/>
          <w:sz w:val="24"/>
        </w:rPr>
        <w:t>（一）不得利用职权收受贿赂或者其他非法收入，不得侵占公司的财产；</w:t>
      </w:r>
    </w:p>
    <w:p>
      <w:pPr>
        <w:adjustRightInd w:val="0"/>
        <w:snapToGrid w:val="0"/>
        <w:spacing w:line="400" w:lineRule="exact"/>
        <w:ind w:firstLine="480" w:firstLineChars="200"/>
        <w:rPr>
          <w:color w:val="000000"/>
          <w:sz w:val="24"/>
        </w:rPr>
      </w:pPr>
      <w:r>
        <w:rPr>
          <w:color w:val="000000"/>
          <w:sz w:val="24"/>
        </w:rPr>
        <w:t>（二）不得挪用公司资金；</w:t>
      </w:r>
    </w:p>
    <w:p>
      <w:pPr>
        <w:adjustRightInd w:val="0"/>
        <w:snapToGrid w:val="0"/>
        <w:spacing w:line="400" w:lineRule="exact"/>
        <w:ind w:firstLine="480" w:firstLineChars="200"/>
        <w:rPr>
          <w:color w:val="000000"/>
          <w:sz w:val="24"/>
        </w:rPr>
      </w:pPr>
      <w:r>
        <w:rPr>
          <w:color w:val="000000"/>
          <w:sz w:val="24"/>
        </w:rPr>
        <w:t>（三）不得将公司资产或者资金以其个人名义或者其他个人名义开立账户存储；</w:t>
      </w:r>
    </w:p>
    <w:p>
      <w:pPr>
        <w:adjustRightInd w:val="0"/>
        <w:snapToGrid w:val="0"/>
        <w:spacing w:line="400" w:lineRule="exact"/>
        <w:ind w:firstLine="480" w:firstLineChars="200"/>
        <w:rPr>
          <w:color w:val="000000"/>
          <w:sz w:val="24"/>
        </w:rPr>
      </w:pPr>
      <w:r>
        <w:rPr>
          <w:color w:val="000000"/>
          <w:sz w:val="24"/>
        </w:rPr>
        <w:t>（四）不得违反本章程的规定，未经股东大会或董事会同意，将公司资金借贷给他人或者以公司财产为他人提供担保；</w:t>
      </w:r>
    </w:p>
    <w:p>
      <w:pPr>
        <w:adjustRightInd w:val="0"/>
        <w:snapToGrid w:val="0"/>
        <w:spacing w:line="400" w:lineRule="exact"/>
        <w:ind w:firstLine="480" w:firstLineChars="200"/>
        <w:rPr>
          <w:color w:val="000000"/>
          <w:sz w:val="24"/>
        </w:rPr>
      </w:pPr>
      <w:r>
        <w:rPr>
          <w:color w:val="000000"/>
          <w:sz w:val="24"/>
        </w:rPr>
        <w:t>（五）不得违反本章程的规定或未经股东大会同意，与本公司订立合同或者进行交易；</w:t>
      </w:r>
    </w:p>
    <w:p>
      <w:pPr>
        <w:adjustRightInd w:val="0"/>
        <w:snapToGrid w:val="0"/>
        <w:spacing w:line="400" w:lineRule="exact"/>
        <w:ind w:firstLine="480" w:firstLineChars="200"/>
        <w:rPr>
          <w:color w:val="000000"/>
          <w:sz w:val="24"/>
        </w:rPr>
      </w:pPr>
      <w:r>
        <w:rPr>
          <w:color w:val="000000"/>
          <w:sz w:val="24"/>
        </w:rPr>
        <w:t>（六）未经股东大会同意，不得利用职务便利，为自己或他人谋取本应属于公司的商业机会，自营或者为他人经营与本公司同类的业务；</w:t>
      </w:r>
    </w:p>
    <w:p>
      <w:pPr>
        <w:adjustRightInd w:val="0"/>
        <w:snapToGrid w:val="0"/>
        <w:spacing w:line="400" w:lineRule="exact"/>
        <w:ind w:firstLine="480" w:firstLineChars="200"/>
        <w:rPr>
          <w:color w:val="000000"/>
          <w:sz w:val="24"/>
        </w:rPr>
      </w:pPr>
      <w:r>
        <w:rPr>
          <w:color w:val="000000"/>
          <w:sz w:val="24"/>
        </w:rPr>
        <w:t>（七）不得接受与公司交易的佣金归为己有；</w:t>
      </w:r>
    </w:p>
    <w:p>
      <w:pPr>
        <w:adjustRightInd w:val="0"/>
        <w:snapToGrid w:val="0"/>
        <w:spacing w:line="400" w:lineRule="exact"/>
        <w:ind w:firstLine="480" w:firstLineChars="200"/>
        <w:rPr>
          <w:color w:val="000000"/>
          <w:sz w:val="24"/>
        </w:rPr>
      </w:pPr>
      <w:r>
        <w:rPr>
          <w:color w:val="000000"/>
          <w:sz w:val="24"/>
        </w:rPr>
        <w:t>（八）不得擅自披露公司秘密； </w:t>
      </w:r>
    </w:p>
    <w:p>
      <w:pPr>
        <w:adjustRightInd w:val="0"/>
        <w:snapToGrid w:val="0"/>
        <w:spacing w:line="400" w:lineRule="exact"/>
        <w:ind w:firstLine="480" w:firstLineChars="200"/>
        <w:rPr>
          <w:color w:val="000000"/>
          <w:sz w:val="24"/>
        </w:rPr>
      </w:pPr>
      <w:r>
        <w:rPr>
          <w:color w:val="000000"/>
          <w:sz w:val="24"/>
        </w:rPr>
        <w:t>（九）不得利用其关联关系损害公司利益； </w:t>
      </w:r>
    </w:p>
    <w:p>
      <w:pPr>
        <w:adjustRightInd w:val="0"/>
        <w:snapToGrid w:val="0"/>
        <w:spacing w:line="400" w:lineRule="exact"/>
        <w:ind w:firstLine="480" w:firstLineChars="200"/>
        <w:rPr>
          <w:color w:val="000000"/>
          <w:sz w:val="24"/>
        </w:rPr>
      </w:pPr>
      <w:r>
        <w:rPr>
          <w:color w:val="000000"/>
          <w:sz w:val="24"/>
        </w:rPr>
        <w:t>（十）法律、行政法规、部门规章及本章程规定的其他忠实义务。</w:t>
      </w:r>
    </w:p>
    <w:p>
      <w:pPr>
        <w:adjustRightInd w:val="0"/>
        <w:snapToGrid w:val="0"/>
        <w:spacing w:line="400" w:lineRule="exact"/>
        <w:ind w:firstLine="480" w:firstLineChars="200"/>
        <w:rPr>
          <w:color w:val="000000"/>
          <w:sz w:val="24"/>
        </w:rPr>
      </w:pPr>
      <w:r>
        <w:rPr>
          <w:color w:val="000000"/>
          <w:sz w:val="24"/>
        </w:rPr>
        <w:t>董事违反本条规定所得的收入，应当归公司所有；给公司造成损失的，应当承担赔偿责任。</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一十三</w:t>
      </w:r>
      <w:r>
        <w:rPr>
          <w:b/>
          <w:bCs/>
          <w:color w:val="000000"/>
          <w:sz w:val="24"/>
          <w:szCs w:val="22"/>
        </w:rPr>
        <w:t>条</w:t>
      </w:r>
      <w:r>
        <w:rPr>
          <w:color w:val="000000"/>
          <w:sz w:val="24"/>
        </w:rPr>
        <w:t>  董事应当遵守法律、行政法规和本章程，对公司负有下列勤勉义务：</w:t>
      </w:r>
    </w:p>
    <w:p>
      <w:pPr>
        <w:adjustRightInd w:val="0"/>
        <w:snapToGrid w:val="0"/>
        <w:spacing w:line="400" w:lineRule="exact"/>
        <w:ind w:firstLine="480" w:firstLineChars="200"/>
        <w:rPr>
          <w:color w:val="000000"/>
          <w:sz w:val="24"/>
        </w:rPr>
      </w:pPr>
      <w:r>
        <w:rPr>
          <w:color w:val="000000"/>
          <w:sz w:val="24"/>
        </w:rPr>
        <w:t>（一）应谨慎、认真、勤勉地行使公司赋予的权利，以保证公司的商业行为符合国家法律、行政法规以及国家各项经济政策的要求，商业活动不超过营业执照规定的业务范围；</w:t>
      </w:r>
    </w:p>
    <w:p>
      <w:pPr>
        <w:adjustRightInd w:val="0"/>
        <w:snapToGrid w:val="0"/>
        <w:spacing w:line="400" w:lineRule="exact"/>
        <w:ind w:firstLine="480" w:firstLineChars="200"/>
        <w:rPr>
          <w:color w:val="000000"/>
          <w:sz w:val="24"/>
        </w:rPr>
      </w:pPr>
      <w:r>
        <w:rPr>
          <w:color w:val="000000"/>
          <w:sz w:val="24"/>
        </w:rPr>
        <w:t>（二）应公平对待所有股东；</w:t>
      </w:r>
    </w:p>
    <w:p>
      <w:pPr>
        <w:adjustRightInd w:val="0"/>
        <w:snapToGrid w:val="0"/>
        <w:spacing w:line="400" w:lineRule="exact"/>
        <w:ind w:firstLine="480" w:firstLineChars="200"/>
        <w:rPr>
          <w:color w:val="000000"/>
          <w:sz w:val="24"/>
        </w:rPr>
      </w:pPr>
      <w:r>
        <w:rPr>
          <w:color w:val="000000"/>
          <w:sz w:val="24"/>
        </w:rPr>
        <w:t>（三）及时了解公司业务经营管理状况；</w:t>
      </w:r>
    </w:p>
    <w:p>
      <w:pPr>
        <w:adjustRightInd w:val="0"/>
        <w:snapToGrid w:val="0"/>
        <w:spacing w:line="400" w:lineRule="exact"/>
        <w:ind w:firstLine="480" w:firstLineChars="200"/>
        <w:rPr>
          <w:color w:val="000000"/>
          <w:sz w:val="24"/>
        </w:rPr>
      </w:pPr>
      <w:r>
        <w:rPr>
          <w:color w:val="000000"/>
          <w:sz w:val="24"/>
        </w:rPr>
        <w:t>（四）应当对公司定期报告签署书面确认意见。保证公司所披露的信息真实、准确、完整;</w:t>
      </w:r>
    </w:p>
    <w:p>
      <w:pPr>
        <w:adjustRightInd w:val="0"/>
        <w:snapToGrid w:val="0"/>
        <w:spacing w:line="400" w:lineRule="exact"/>
        <w:ind w:firstLine="480" w:firstLineChars="200"/>
        <w:rPr>
          <w:color w:val="000000"/>
          <w:sz w:val="24"/>
        </w:rPr>
      </w:pPr>
      <w:r>
        <w:rPr>
          <w:color w:val="000000"/>
          <w:sz w:val="24"/>
        </w:rPr>
        <w:t>（五）应当如实向监事会提供有关情况和资料，不得妨碍监事会或者监事行使职权; </w:t>
      </w:r>
    </w:p>
    <w:p>
      <w:pPr>
        <w:adjustRightInd w:val="0"/>
        <w:snapToGrid w:val="0"/>
        <w:spacing w:line="400" w:lineRule="exact"/>
        <w:ind w:firstLine="480" w:firstLineChars="200"/>
        <w:rPr>
          <w:color w:val="000000"/>
          <w:sz w:val="24"/>
        </w:rPr>
      </w:pPr>
      <w:r>
        <w:rPr>
          <w:color w:val="000000"/>
          <w:sz w:val="24"/>
        </w:rPr>
        <w:t>（六）法律、行政法规、部门规章及本章程规定的其他勤勉义务。</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一十四</w:t>
      </w:r>
      <w:r>
        <w:rPr>
          <w:b/>
          <w:bCs/>
          <w:color w:val="000000"/>
          <w:sz w:val="24"/>
          <w:szCs w:val="22"/>
        </w:rPr>
        <w:t>条</w:t>
      </w:r>
      <w:r>
        <w:rPr>
          <w:color w:val="000000"/>
          <w:sz w:val="24"/>
        </w:rPr>
        <w:t>　董事连续两次未能亲自出席，也不委托其他董事出席董事会会议，视为不能履行职责，董事会应当提请股东大会予以撤换。</w:t>
      </w:r>
    </w:p>
    <w:p>
      <w:pPr>
        <w:adjustRightInd w:val="0"/>
        <w:snapToGrid w:val="0"/>
        <w:spacing w:line="400" w:lineRule="exact"/>
        <w:ind w:firstLine="482" w:firstLineChars="200"/>
        <w:rPr>
          <w:color w:val="000000"/>
          <w:sz w:val="24"/>
        </w:rPr>
      </w:pPr>
      <w:r>
        <w:rPr>
          <w:b/>
          <w:bCs/>
          <w:color w:val="000000"/>
          <w:sz w:val="24"/>
          <w:szCs w:val="22"/>
        </w:rPr>
        <w:t>第一百一十</w:t>
      </w:r>
      <w:r>
        <w:rPr>
          <w:rFonts w:hint="eastAsia"/>
          <w:b/>
          <w:bCs/>
          <w:color w:val="000000"/>
          <w:sz w:val="24"/>
          <w:szCs w:val="22"/>
          <w:lang w:val="en-US" w:eastAsia="zh-CN"/>
        </w:rPr>
        <w:t>五</w:t>
      </w:r>
      <w:r>
        <w:rPr>
          <w:b/>
          <w:bCs/>
          <w:color w:val="000000"/>
          <w:sz w:val="24"/>
          <w:szCs w:val="22"/>
        </w:rPr>
        <w:t>条</w:t>
      </w:r>
      <w:r>
        <w:rPr>
          <w:color w:val="000000"/>
          <w:sz w:val="24"/>
        </w:rPr>
        <w:t>  董事可以在任期届满以前提出辞职。董事辞职应向董事会提交书面辞职报告。董事会将在2日内披露有关情况。</w:t>
      </w:r>
    </w:p>
    <w:p>
      <w:pPr>
        <w:adjustRightInd w:val="0"/>
        <w:snapToGrid w:val="0"/>
        <w:spacing w:line="400" w:lineRule="exact"/>
        <w:ind w:firstLine="480" w:firstLineChars="200"/>
        <w:rPr>
          <w:color w:val="000000"/>
          <w:sz w:val="24"/>
        </w:rPr>
      </w:pPr>
      <w:r>
        <w:rPr>
          <w:color w:val="000000"/>
          <w:sz w:val="24"/>
        </w:rPr>
        <w:t>如因董事的辞职导致公司董事会低于法定最低人数时，在改选出的董事就任前，原董事仍应当依照法律、行政法规、部门规章和本章程规定，履行董事职务。</w:t>
      </w:r>
    </w:p>
    <w:p>
      <w:pPr>
        <w:adjustRightInd w:val="0"/>
        <w:snapToGrid w:val="0"/>
        <w:spacing w:line="400" w:lineRule="exact"/>
        <w:ind w:firstLine="480" w:firstLineChars="200"/>
        <w:rPr>
          <w:color w:val="000000"/>
          <w:sz w:val="24"/>
        </w:rPr>
      </w:pPr>
      <w:r>
        <w:rPr>
          <w:color w:val="000000"/>
          <w:sz w:val="24"/>
        </w:rPr>
        <w:t>除前款所列情形外，董事辞职自辞职报告送达董事会时生效。 </w:t>
      </w:r>
    </w:p>
    <w:p>
      <w:pPr>
        <w:adjustRightInd w:val="0"/>
        <w:snapToGrid w:val="0"/>
        <w:spacing w:line="400" w:lineRule="exact"/>
        <w:ind w:firstLine="482" w:firstLineChars="200"/>
        <w:rPr>
          <w:color w:val="000000"/>
          <w:sz w:val="24"/>
          <w:szCs w:val="24"/>
        </w:rPr>
      </w:pPr>
      <w:r>
        <w:rPr>
          <w:b/>
          <w:bCs/>
          <w:color w:val="000000"/>
          <w:sz w:val="24"/>
          <w:szCs w:val="22"/>
        </w:rPr>
        <w:t>第一百一十</w:t>
      </w:r>
      <w:r>
        <w:rPr>
          <w:rFonts w:hint="eastAsia"/>
          <w:b/>
          <w:bCs/>
          <w:color w:val="000000"/>
          <w:sz w:val="24"/>
          <w:szCs w:val="22"/>
          <w:lang w:val="en-US" w:eastAsia="zh-CN"/>
        </w:rPr>
        <w:t>六</w:t>
      </w:r>
      <w:r>
        <w:rPr>
          <w:b/>
          <w:bCs/>
          <w:color w:val="000000"/>
          <w:sz w:val="24"/>
          <w:szCs w:val="22"/>
        </w:rPr>
        <w:t>条</w:t>
      </w:r>
      <w:r>
        <w:rPr>
          <w:color w:val="000000"/>
          <w:sz w:val="24"/>
        </w:rPr>
        <w:t>  董事辞职生效或者任期届满，应向董事会办妥所有移交手续，其对公司和股东承担的忠实义务，在任期结束后并不当然解除，</w:t>
      </w:r>
      <w:r>
        <w:rPr>
          <w:color w:val="000000"/>
          <w:sz w:val="24"/>
          <w:szCs w:val="24"/>
        </w:rPr>
        <w:t>在选举产生新的董事或董事会前仍然有效。</w:t>
      </w:r>
    </w:p>
    <w:p>
      <w:pPr>
        <w:pStyle w:val="8"/>
        <w:adjustRightInd w:val="0"/>
        <w:snapToGrid w:val="0"/>
        <w:spacing w:line="400" w:lineRule="exact"/>
        <w:ind w:firstLine="480" w:firstLineChars="200"/>
        <w:rPr>
          <w:color w:val="000000"/>
          <w:spacing w:val="8"/>
          <w:sz w:val="24"/>
        </w:rPr>
      </w:pPr>
      <w:r>
        <w:rPr>
          <w:rFonts w:hint="eastAsia"/>
          <w:color w:val="000000"/>
          <w:sz w:val="24"/>
          <w:szCs w:val="24"/>
        </w:rPr>
        <w:t>董事在辞职生效或者任期届满后</w:t>
      </w:r>
      <w:r>
        <w:rPr>
          <w:rFonts w:hint="eastAsia"/>
          <w:color w:val="000000"/>
          <w:sz w:val="24"/>
          <w:szCs w:val="24"/>
          <w:lang w:val="en-US" w:eastAsia="zh-CN"/>
        </w:rPr>
        <w:t>2</w:t>
      </w:r>
      <w:r>
        <w:rPr>
          <w:rFonts w:hint="eastAsia"/>
          <w:color w:val="000000"/>
          <w:sz w:val="24"/>
          <w:szCs w:val="24"/>
        </w:rPr>
        <w:t>年内仍应当履行对公司和股东承担的忠实义务。</w:t>
      </w:r>
      <w:r>
        <w:rPr>
          <w:color w:val="000000"/>
          <w:spacing w:val="8"/>
          <w:sz w:val="24"/>
          <w:szCs w:val="22"/>
        </w:rPr>
        <w:t>董事</w:t>
      </w:r>
      <w:r>
        <w:rPr>
          <w:color w:val="000000"/>
          <w:spacing w:val="8"/>
          <w:sz w:val="24"/>
        </w:rPr>
        <w:t>对公司商业秘密的保密义务在其任职结束后仍然有效，直至该秘密成为公开信息。</w:t>
      </w:r>
    </w:p>
    <w:p>
      <w:pPr>
        <w:adjustRightInd w:val="0"/>
        <w:snapToGrid w:val="0"/>
        <w:spacing w:line="400" w:lineRule="exact"/>
        <w:ind w:firstLine="482" w:firstLineChars="200"/>
        <w:rPr>
          <w:color w:val="000000"/>
          <w:sz w:val="24"/>
        </w:rPr>
      </w:pPr>
      <w:r>
        <w:rPr>
          <w:b/>
          <w:bCs/>
          <w:color w:val="000000"/>
          <w:sz w:val="24"/>
          <w:szCs w:val="22"/>
        </w:rPr>
        <w:t>第一百一十</w:t>
      </w:r>
      <w:r>
        <w:rPr>
          <w:rFonts w:hint="eastAsia"/>
          <w:b/>
          <w:bCs/>
          <w:color w:val="000000"/>
          <w:sz w:val="24"/>
          <w:szCs w:val="22"/>
          <w:lang w:val="en-US" w:eastAsia="zh-CN"/>
        </w:rPr>
        <w:t>七</w:t>
      </w:r>
      <w:r>
        <w:rPr>
          <w:b/>
          <w:bCs/>
          <w:color w:val="000000"/>
          <w:sz w:val="24"/>
          <w:szCs w:val="22"/>
        </w:rPr>
        <w:t>条</w:t>
      </w:r>
      <w:r>
        <w:rPr>
          <w:color w:val="000000"/>
          <w:sz w:val="24"/>
        </w:rPr>
        <w:t>  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pPr>
        <w:adjustRightInd w:val="0"/>
        <w:snapToGrid w:val="0"/>
        <w:spacing w:line="400" w:lineRule="exact"/>
        <w:ind w:firstLine="482" w:firstLineChars="200"/>
        <w:rPr>
          <w:color w:val="000000"/>
          <w:sz w:val="24"/>
        </w:rPr>
      </w:pPr>
      <w:r>
        <w:rPr>
          <w:b/>
          <w:bCs/>
          <w:color w:val="000000"/>
          <w:sz w:val="24"/>
          <w:szCs w:val="22"/>
        </w:rPr>
        <w:t>第一百一十</w:t>
      </w:r>
      <w:r>
        <w:rPr>
          <w:rFonts w:hint="eastAsia"/>
          <w:b/>
          <w:bCs/>
          <w:color w:val="000000"/>
          <w:sz w:val="24"/>
          <w:szCs w:val="22"/>
          <w:lang w:val="en-US" w:eastAsia="zh-CN"/>
        </w:rPr>
        <w:t>八</w:t>
      </w:r>
      <w:r>
        <w:rPr>
          <w:b/>
          <w:bCs/>
          <w:color w:val="000000"/>
          <w:sz w:val="24"/>
          <w:szCs w:val="22"/>
        </w:rPr>
        <w:t>条</w:t>
      </w:r>
      <w:r>
        <w:rPr>
          <w:color w:val="000000"/>
          <w:sz w:val="24"/>
        </w:rPr>
        <w:t>  董事执行公司职务时违反法律、行政法规、部门规章或本章程的规定，给公司造成损失的，应当承担赔偿责任。</w:t>
      </w:r>
    </w:p>
    <w:p>
      <w:pPr>
        <w:adjustRightInd w:val="0"/>
        <w:snapToGrid w:val="0"/>
        <w:spacing w:line="400" w:lineRule="exact"/>
        <w:ind w:firstLine="482" w:firstLineChars="200"/>
        <w:rPr>
          <w:color w:val="000000"/>
          <w:sz w:val="24"/>
        </w:rPr>
      </w:pPr>
      <w:r>
        <w:rPr>
          <w:b/>
          <w:bCs/>
          <w:color w:val="000000"/>
          <w:sz w:val="24"/>
          <w:szCs w:val="22"/>
        </w:rPr>
        <w:t>第一百一十</w:t>
      </w:r>
      <w:r>
        <w:rPr>
          <w:rFonts w:hint="eastAsia"/>
          <w:b/>
          <w:bCs/>
          <w:color w:val="000000"/>
          <w:sz w:val="24"/>
          <w:szCs w:val="22"/>
          <w:lang w:val="en-US" w:eastAsia="zh-CN"/>
        </w:rPr>
        <w:t>九</w:t>
      </w:r>
      <w:r>
        <w:rPr>
          <w:b/>
          <w:bCs/>
          <w:color w:val="000000"/>
          <w:sz w:val="24"/>
          <w:szCs w:val="22"/>
        </w:rPr>
        <w:t>条 </w:t>
      </w:r>
      <w:r>
        <w:rPr>
          <w:color w:val="000000"/>
          <w:sz w:val="24"/>
        </w:rPr>
        <w:t xml:space="preserve"> 独立董事应按照法律、行政法规及部门规章的有关规定执行。 </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59" w:name="_Toc32427_WPSOffice_Level2"/>
      <w:r>
        <w:rPr>
          <w:b/>
          <w:color w:val="000000"/>
          <w:sz w:val="24"/>
        </w:rPr>
        <w:t>第二节  董事会</w:t>
      </w:r>
      <w:bookmarkEnd w:id="59"/>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outlineLvl w:val="1"/>
        <w:rPr>
          <w:color w:val="000000"/>
          <w:sz w:val="24"/>
        </w:rPr>
      </w:pPr>
      <w:bookmarkStart w:id="60" w:name="_Toc14428_WPSOffice_Level2"/>
      <w:bookmarkStart w:id="61" w:name="_Toc8969_WPSOffice_Level2"/>
      <w:bookmarkStart w:id="62" w:name="_Toc18568_WPSOffice_Level2"/>
      <w:r>
        <w:rPr>
          <w:b/>
          <w:bCs/>
          <w:color w:val="000000"/>
          <w:sz w:val="24"/>
          <w:szCs w:val="22"/>
        </w:rPr>
        <w:t>第一百</w:t>
      </w:r>
      <w:r>
        <w:rPr>
          <w:rFonts w:hint="eastAsia"/>
          <w:b/>
          <w:bCs/>
          <w:color w:val="000000"/>
          <w:sz w:val="24"/>
          <w:szCs w:val="22"/>
          <w:lang w:val="en-US" w:eastAsia="zh-CN"/>
        </w:rPr>
        <w:t>二十</w:t>
      </w:r>
      <w:r>
        <w:rPr>
          <w:b/>
          <w:bCs/>
          <w:color w:val="000000"/>
          <w:sz w:val="24"/>
          <w:szCs w:val="22"/>
        </w:rPr>
        <w:t>条</w:t>
      </w:r>
      <w:r>
        <w:rPr>
          <w:color w:val="000000"/>
          <w:sz w:val="24"/>
        </w:rPr>
        <w:t>  公司设董事会，对股东大会负责。</w:t>
      </w:r>
      <w:bookmarkEnd w:id="60"/>
      <w:bookmarkEnd w:id="61"/>
      <w:bookmarkEnd w:id="62"/>
    </w:p>
    <w:p>
      <w:pPr>
        <w:adjustRightInd w:val="0"/>
        <w:snapToGrid w:val="0"/>
        <w:spacing w:line="400" w:lineRule="exact"/>
        <w:ind w:firstLine="482" w:firstLineChars="200"/>
        <w:rPr>
          <w:sz w:val="24"/>
        </w:rPr>
      </w:pPr>
      <w:r>
        <w:rPr>
          <w:b/>
          <w:bCs/>
          <w:color w:val="000000"/>
          <w:sz w:val="24"/>
          <w:szCs w:val="22"/>
        </w:rPr>
        <w:t>第一百</w:t>
      </w:r>
      <w:r>
        <w:rPr>
          <w:rFonts w:hint="eastAsia"/>
          <w:b/>
          <w:bCs/>
          <w:color w:val="000000"/>
          <w:sz w:val="24"/>
          <w:szCs w:val="22"/>
          <w:lang w:val="en-US" w:eastAsia="zh-CN"/>
        </w:rPr>
        <w:t>二十一</w:t>
      </w:r>
      <w:r>
        <w:rPr>
          <w:b/>
          <w:bCs/>
          <w:color w:val="000000"/>
          <w:sz w:val="24"/>
          <w:szCs w:val="22"/>
        </w:rPr>
        <w:t>条</w:t>
      </w:r>
      <w:r>
        <w:rPr>
          <w:sz w:val="24"/>
        </w:rPr>
        <w:t>   董事会由11名董事组成，其中1名为公司职工代表。设董事长1人，根据需要可以设副董事长1人。</w:t>
      </w:r>
    </w:p>
    <w:p>
      <w:pPr>
        <w:adjustRightInd w:val="0"/>
        <w:snapToGrid w:val="0"/>
        <w:spacing w:line="400" w:lineRule="exact"/>
        <w:ind w:firstLine="482" w:firstLineChars="200"/>
        <w:outlineLvl w:val="1"/>
        <w:rPr>
          <w:color w:val="000000"/>
          <w:sz w:val="24"/>
        </w:rPr>
      </w:pPr>
      <w:bookmarkStart w:id="63" w:name="_Toc29946_WPSOffice_Level2"/>
      <w:bookmarkStart w:id="64" w:name="_Toc9810_WPSOffice_Level2"/>
      <w:bookmarkStart w:id="65" w:name="_Toc25978_WPSOffice_Level2"/>
      <w:r>
        <w:rPr>
          <w:b/>
          <w:bCs/>
          <w:color w:val="000000"/>
          <w:sz w:val="24"/>
          <w:szCs w:val="22"/>
        </w:rPr>
        <w:t>第一百</w:t>
      </w:r>
      <w:r>
        <w:rPr>
          <w:rFonts w:hint="eastAsia"/>
          <w:b/>
          <w:bCs/>
          <w:color w:val="000000"/>
          <w:sz w:val="24"/>
          <w:szCs w:val="22"/>
          <w:lang w:val="en-US" w:eastAsia="zh-CN"/>
        </w:rPr>
        <w:t>二十二</w:t>
      </w:r>
      <w:r>
        <w:rPr>
          <w:b/>
          <w:bCs/>
          <w:color w:val="000000"/>
          <w:sz w:val="24"/>
          <w:szCs w:val="22"/>
        </w:rPr>
        <w:t>条</w:t>
      </w:r>
      <w:r>
        <w:rPr>
          <w:color w:val="000000"/>
          <w:sz w:val="24"/>
        </w:rPr>
        <w:t>  董事会行使下列职权：</w:t>
      </w:r>
      <w:bookmarkEnd w:id="63"/>
      <w:bookmarkEnd w:id="64"/>
      <w:bookmarkEnd w:id="65"/>
    </w:p>
    <w:p>
      <w:pPr>
        <w:adjustRightInd w:val="0"/>
        <w:snapToGrid w:val="0"/>
        <w:spacing w:line="400" w:lineRule="exact"/>
        <w:ind w:firstLine="480" w:firstLineChars="200"/>
        <w:rPr>
          <w:color w:val="000000"/>
          <w:sz w:val="24"/>
        </w:rPr>
      </w:pPr>
      <w:r>
        <w:rPr>
          <w:color w:val="000000"/>
          <w:sz w:val="24"/>
        </w:rPr>
        <w:t>（一）召集股东大会</w:t>
      </w:r>
      <w:r>
        <w:rPr>
          <w:rFonts w:hint="eastAsia"/>
          <w:color w:val="000000"/>
          <w:sz w:val="24"/>
          <w:lang w:val="en-US" w:eastAsia="zh-CN"/>
        </w:rPr>
        <w:t>会议</w:t>
      </w:r>
      <w:r>
        <w:rPr>
          <w:color w:val="000000"/>
          <w:sz w:val="24"/>
        </w:rPr>
        <w:t>，并向股东大会报告工作；</w:t>
      </w:r>
    </w:p>
    <w:p>
      <w:pPr>
        <w:adjustRightInd w:val="0"/>
        <w:snapToGrid w:val="0"/>
        <w:spacing w:line="400" w:lineRule="exact"/>
        <w:ind w:firstLine="480" w:firstLineChars="200"/>
        <w:rPr>
          <w:color w:val="000000"/>
          <w:sz w:val="24"/>
        </w:rPr>
      </w:pPr>
      <w:r>
        <w:rPr>
          <w:color w:val="000000"/>
          <w:sz w:val="24"/>
        </w:rPr>
        <w:t>（二）执行股东大会的决议；</w:t>
      </w:r>
    </w:p>
    <w:p>
      <w:pPr>
        <w:adjustRightInd w:val="0"/>
        <w:snapToGrid w:val="0"/>
        <w:spacing w:line="400" w:lineRule="exact"/>
        <w:ind w:firstLine="480" w:firstLineChars="200"/>
        <w:rPr>
          <w:color w:val="000000"/>
          <w:sz w:val="24"/>
        </w:rPr>
      </w:pPr>
      <w:r>
        <w:rPr>
          <w:color w:val="000000"/>
          <w:sz w:val="24"/>
        </w:rPr>
        <w:t>（三）决定公司的经营计划和投资方案；</w:t>
      </w:r>
    </w:p>
    <w:p>
      <w:pPr>
        <w:adjustRightInd w:val="0"/>
        <w:snapToGrid w:val="0"/>
        <w:spacing w:line="400" w:lineRule="exact"/>
        <w:ind w:firstLine="480" w:firstLineChars="200"/>
        <w:rPr>
          <w:color w:val="000000"/>
          <w:sz w:val="24"/>
        </w:rPr>
      </w:pPr>
      <w:r>
        <w:rPr>
          <w:color w:val="000000"/>
          <w:sz w:val="24"/>
        </w:rPr>
        <w:t>（四）制订公司的年度财务预算方案、决算方案；</w:t>
      </w:r>
    </w:p>
    <w:p>
      <w:pPr>
        <w:adjustRightInd w:val="0"/>
        <w:snapToGrid w:val="0"/>
        <w:spacing w:line="400" w:lineRule="exact"/>
        <w:ind w:firstLine="480" w:firstLineChars="200"/>
        <w:rPr>
          <w:color w:val="000000"/>
          <w:sz w:val="24"/>
        </w:rPr>
      </w:pPr>
      <w:r>
        <w:rPr>
          <w:color w:val="000000"/>
          <w:sz w:val="24"/>
        </w:rPr>
        <w:t>（五）制订公司的利润分配方案和弥补亏损方案；</w:t>
      </w:r>
    </w:p>
    <w:p>
      <w:pPr>
        <w:adjustRightInd w:val="0"/>
        <w:snapToGrid w:val="0"/>
        <w:spacing w:line="400" w:lineRule="exact"/>
        <w:ind w:firstLine="480" w:firstLineChars="200"/>
        <w:rPr>
          <w:color w:val="000000"/>
          <w:sz w:val="24"/>
        </w:rPr>
      </w:pPr>
      <w:r>
        <w:rPr>
          <w:color w:val="000000"/>
          <w:sz w:val="24"/>
        </w:rPr>
        <w:t>（六）制订公司增加或者减少注册资本、发行债券或其他证券及上市方案； </w:t>
      </w:r>
    </w:p>
    <w:p>
      <w:pPr>
        <w:adjustRightInd w:val="0"/>
        <w:snapToGrid w:val="0"/>
        <w:spacing w:line="400" w:lineRule="exact"/>
        <w:ind w:firstLine="480" w:firstLineChars="200"/>
        <w:rPr>
          <w:color w:val="000000"/>
          <w:sz w:val="24"/>
        </w:rPr>
      </w:pPr>
      <w:r>
        <w:rPr>
          <w:color w:val="000000"/>
          <w:sz w:val="24"/>
        </w:rPr>
        <w:t>（七）</w:t>
      </w:r>
      <w:r>
        <w:rPr>
          <w:rFonts w:hint="eastAsia"/>
          <w:color w:val="000000"/>
          <w:sz w:val="24"/>
          <w:lang w:val="en-US" w:eastAsia="zh-CN"/>
        </w:rPr>
        <w:t>制</w:t>
      </w:r>
      <w:r>
        <w:rPr>
          <w:color w:val="000000"/>
          <w:sz w:val="24"/>
        </w:rPr>
        <w:t>订公司重大收购、收购本公司股票或者合并、分立、解散及变更公司形式的方案；                   </w:t>
      </w:r>
    </w:p>
    <w:p>
      <w:pPr>
        <w:adjustRightInd w:val="0"/>
        <w:snapToGrid w:val="0"/>
        <w:spacing w:line="400" w:lineRule="exact"/>
        <w:ind w:firstLine="480" w:firstLineChars="200"/>
        <w:rPr>
          <w:color w:val="000000"/>
          <w:sz w:val="24"/>
        </w:rPr>
      </w:pPr>
      <w:r>
        <w:rPr>
          <w:color w:val="000000"/>
          <w:sz w:val="24"/>
        </w:rPr>
        <w:t>（八）根据公司章程的规定和股东大会的授权，决定公司对外投资、收购出售资产、资产抵押、对外担保事项、委托理财、关联交易等事项；</w:t>
      </w:r>
    </w:p>
    <w:p>
      <w:pPr>
        <w:adjustRightInd w:val="0"/>
        <w:snapToGrid w:val="0"/>
        <w:spacing w:line="400" w:lineRule="exact"/>
        <w:ind w:firstLine="480" w:firstLineChars="200"/>
        <w:rPr>
          <w:color w:val="000000"/>
          <w:sz w:val="24"/>
        </w:rPr>
      </w:pPr>
      <w:r>
        <w:rPr>
          <w:color w:val="000000"/>
          <w:sz w:val="24"/>
        </w:rPr>
        <w:t>（九）决定公司内部管理机构的设置；</w:t>
      </w:r>
    </w:p>
    <w:p>
      <w:pPr>
        <w:adjustRightInd w:val="0"/>
        <w:snapToGrid w:val="0"/>
        <w:spacing w:line="400" w:lineRule="exact"/>
        <w:ind w:firstLine="480" w:firstLineChars="200"/>
        <w:rPr>
          <w:color w:val="000000"/>
          <w:sz w:val="24"/>
        </w:rPr>
      </w:pPr>
      <w:r>
        <w:rPr>
          <w:color w:val="000000"/>
          <w:sz w:val="24"/>
        </w:rPr>
        <w:t>（十）</w:t>
      </w:r>
      <w:r>
        <w:rPr>
          <w:rFonts w:hint="eastAsia"/>
          <w:color w:val="000000"/>
          <w:sz w:val="24"/>
          <w:lang w:val="en-US" w:eastAsia="zh-CN"/>
        </w:rPr>
        <w:t>决定</w:t>
      </w:r>
      <w:r>
        <w:rPr>
          <w:color w:val="000000"/>
          <w:sz w:val="24"/>
        </w:rPr>
        <w:t>聘任或者解聘公司经理、董事会秘书</w:t>
      </w:r>
      <w:r>
        <w:rPr>
          <w:rFonts w:hint="eastAsia"/>
          <w:color w:val="000000"/>
          <w:sz w:val="24"/>
          <w:lang w:val="en-US" w:eastAsia="zh-CN"/>
        </w:rPr>
        <w:t>及其报酬事项</w:t>
      </w:r>
      <w:r>
        <w:rPr>
          <w:color w:val="000000"/>
          <w:sz w:val="24"/>
        </w:rPr>
        <w:t>；根据经理的提名，</w:t>
      </w:r>
      <w:r>
        <w:rPr>
          <w:rFonts w:hint="eastAsia"/>
          <w:color w:val="000000"/>
          <w:sz w:val="24"/>
          <w:lang w:val="en-US" w:eastAsia="zh-CN"/>
        </w:rPr>
        <w:t>决定</w:t>
      </w:r>
      <w:r>
        <w:rPr>
          <w:color w:val="000000"/>
          <w:sz w:val="24"/>
        </w:rPr>
        <w:t>聘任或者解聘公司副经理、财务负责人等高级管理人员，并决定其报酬事项和奖惩事项；</w:t>
      </w:r>
    </w:p>
    <w:p>
      <w:pPr>
        <w:adjustRightInd w:val="0"/>
        <w:snapToGrid w:val="0"/>
        <w:spacing w:line="400" w:lineRule="exact"/>
        <w:ind w:firstLine="480" w:firstLineChars="200"/>
        <w:rPr>
          <w:color w:val="000000"/>
          <w:sz w:val="24"/>
        </w:rPr>
      </w:pPr>
      <w:r>
        <w:rPr>
          <w:color w:val="000000"/>
          <w:sz w:val="24"/>
        </w:rPr>
        <w:t>（十一）制订公司的基本管理制度；</w:t>
      </w:r>
    </w:p>
    <w:p>
      <w:pPr>
        <w:adjustRightInd w:val="0"/>
        <w:snapToGrid w:val="0"/>
        <w:spacing w:line="400" w:lineRule="exact"/>
        <w:ind w:firstLine="480" w:firstLineChars="200"/>
        <w:rPr>
          <w:color w:val="000000"/>
          <w:sz w:val="24"/>
        </w:rPr>
      </w:pPr>
      <w:r>
        <w:rPr>
          <w:color w:val="000000"/>
          <w:sz w:val="24"/>
        </w:rPr>
        <w:t>（十二）制订本章程的修改方案；</w:t>
      </w:r>
    </w:p>
    <w:p>
      <w:pPr>
        <w:adjustRightInd w:val="0"/>
        <w:snapToGrid w:val="0"/>
        <w:spacing w:line="400" w:lineRule="exact"/>
        <w:ind w:firstLine="480" w:firstLineChars="200"/>
        <w:rPr>
          <w:color w:val="000000"/>
          <w:sz w:val="24"/>
        </w:rPr>
      </w:pPr>
      <w:r>
        <w:rPr>
          <w:color w:val="000000"/>
          <w:sz w:val="24"/>
        </w:rPr>
        <w:t>（十三）管理公司信息披露事项； </w:t>
      </w:r>
    </w:p>
    <w:p>
      <w:pPr>
        <w:adjustRightInd w:val="0"/>
        <w:snapToGrid w:val="0"/>
        <w:spacing w:line="400" w:lineRule="exact"/>
        <w:ind w:firstLine="480" w:firstLineChars="200"/>
        <w:rPr>
          <w:color w:val="000000"/>
          <w:sz w:val="24"/>
        </w:rPr>
      </w:pPr>
      <w:r>
        <w:rPr>
          <w:color w:val="000000"/>
          <w:sz w:val="24"/>
        </w:rPr>
        <w:t>（十四）向股东大会提请聘请或更换为公司审计的会计师事务所； </w:t>
      </w:r>
    </w:p>
    <w:p>
      <w:pPr>
        <w:adjustRightInd w:val="0"/>
        <w:snapToGrid w:val="0"/>
        <w:spacing w:line="400" w:lineRule="exact"/>
        <w:ind w:firstLine="480" w:firstLineChars="200"/>
        <w:rPr>
          <w:color w:val="000000"/>
          <w:sz w:val="24"/>
        </w:rPr>
      </w:pPr>
      <w:r>
        <w:rPr>
          <w:color w:val="000000"/>
          <w:sz w:val="24"/>
        </w:rPr>
        <w:t>（十五）听取公司经理的工作汇报并检查经理的工作；</w:t>
      </w:r>
    </w:p>
    <w:p>
      <w:pPr>
        <w:adjustRightInd w:val="0"/>
        <w:snapToGrid w:val="0"/>
        <w:spacing w:line="400" w:lineRule="exact"/>
        <w:ind w:firstLine="480" w:firstLineChars="200"/>
        <w:rPr>
          <w:color w:val="000000"/>
          <w:sz w:val="24"/>
        </w:rPr>
      </w:pPr>
      <w:r>
        <w:rPr>
          <w:color w:val="000000"/>
          <w:sz w:val="24"/>
        </w:rPr>
        <w:t>（十六）法律、行政法规、部门规章或本章程授予的其他职权。</w:t>
      </w:r>
    </w:p>
    <w:p>
      <w:pPr>
        <w:adjustRightInd w:val="0"/>
        <w:snapToGrid w:val="0"/>
        <w:spacing w:line="400" w:lineRule="exact"/>
        <w:ind w:firstLine="480" w:firstLineChars="200"/>
        <w:rPr>
          <w:color w:val="000000"/>
          <w:sz w:val="24"/>
        </w:rPr>
      </w:pPr>
      <w:r>
        <w:rPr>
          <w:rFonts w:hint="eastAsia"/>
          <w:color w:val="000000"/>
          <w:sz w:val="24"/>
        </w:rPr>
        <w:t>公司董事会设立审计委员会，并根据需要设立战略、提名、薪酬与考核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w:t>
      </w:r>
    </w:p>
    <w:p>
      <w:pPr>
        <w:adjustRightInd w:val="0"/>
        <w:snapToGrid w:val="0"/>
        <w:spacing w:line="400" w:lineRule="exact"/>
        <w:ind w:firstLine="480" w:firstLineChars="200"/>
        <w:rPr>
          <w:color w:val="000000"/>
          <w:sz w:val="24"/>
        </w:rPr>
      </w:pPr>
      <w:r>
        <w:rPr>
          <w:color w:val="000000"/>
          <w:sz w:val="24"/>
        </w:rPr>
        <w:t>超过股东大会授权范围的事项，应当提交股东大会审议。</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二十三</w:t>
      </w:r>
      <w:r>
        <w:rPr>
          <w:b/>
          <w:bCs/>
          <w:color w:val="000000"/>
          <w:sz w:val="24"/>
          <w:szCs w:val="22"/>
        </w:rPr>
        <w:t>条</w:t>
      </w:r>
      <w:r>
        <w:rPr>
          <w:color w:val="000000"/>
          <w:sz w:val="24"/>
        </w:rPr>
        <w:t>  公司董事会应当就注册会计师对公司财务报告出具的非标准审计意见向股东大会作出说明。</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二十四</w:t>
      </w:r>
      <w:r>
        <w:rPr>
          <w:b/>
          <w:bCs/>
          <w:color w:val="000000"/>
          <w:sz w:val="24"/>
          <w:szCs w:val="22"/>
        </w:rPr>
        <w:t>条</w:t>
      </w:r>
      <w:r>
        <w:rPr>
          <w:color w:val="000000"/>
          <w:sz w:val="24"/>
        </w:rPr>
        <w:t>  董事会制定董事会议事规则，以确保董事会落实股东大会决议，提高工作效率，保证科学决策。</w:t>
      </w:r>
    </w:p>
    <w:p>
      <w:pPr>
        <w:adjustRightInd w:val="0"/>
        <w:snapToGrid w:val="0"/>
        <w:spacing w:line="400" w:lineRule="exact"/>
        <w:ind w:firstLine="480" w:firstLineChars="200"/>
        <w:rPr>
          <w:color w:val="000000"/>
          <w:sz w:val="24"/>
        </w:rPr>
      </w:pPr>
      <w:r>
        <w:rPr>
          <w:color w:val="000000"/>
          <w:sz w:val="24"/>
        </w:rPr>
        <w:t>董事会议事规则作为本章程的附件，由董事会拟定，股东大会批准。</w:t>
      </w:r>
    </w:p>
    <w:p>
      <w:pPr>
        <w:adjustRightInd w:val="0"/>
        <w:snapToGrid w:val="0"/>
        <w:spacing w:line="400" w:lineRule="exact"/>
        <w:ind w:firstLine="482" w:firstLineChars="200"/>
        <w:rPr>
          <w:color w:val="000000"/>
          <w:sz w:val="24"/>
        </w:rPr>
      </w:pPr>
      <w:r>
        <w:rPr>
          <w:b/>
          <w:bCs/>
          <w:color w:val="000000"/>
          <w:sz w:val="24"/>
          <w:szCs w:val="22"/>
        </w:rPr>
        <w:t>第一百二十</w:t>
      </w:r>
      <w:r>
        <w:rPr>
          <w:rFonts w:hint="eastAsia"/>
          <w:b/>
          <w:bCs/>
          <w:color w:val="000000"/>
          <w:sz w:val="24"/>
          <w:szCs w:val="22"/>
          <w:lang w:val="en-US" w:eastAsia="zh-CN"/>
        </w:rPr>
        <w:t>五</w:t>
      </w:r>
      <w:r>
        <w:rPr>
          <w:b/>
          <w:bCs/>
          <w:color w:val="000000"/>
          <w:sz w:val="24"/>
          <w:szCs w:val="22"/>
        </w:rPr>
        <w:t>条</w:t>
      </w:r>
      <w:r>
        <w:rPr>
          <w:color w:val="000000"/>
          <w:sz w:val="24"/>
        </w:rPr>
        <w:t>  公司</w:t>
      </w:r>
      <w:r>
        <w:rPr>
          <w:color w:val="000000"/>
          <w:kern w:val="0"/>
          <w:sz w:val="24"/>
        </w:rPr>
        <w:t>应对</w:t>
      </w:r>
      <w:r>
        <w:rPr>
          <w:color w:val="000000"/>
          <w:sz w:val="24"/>
        </w:rPr>
        <w:t>交易事</w:t>
      </w:r>
      <w:r>
        <w:rPr>
          <w:color w:val="000000"/>
          <w:kern w:val="0"/>
          <w:sz w:val="24"/>
        </w:rPr>
        <w:t>项建立严格的审查和决策程序。重大</w:t>
      </w:r>
      <w:r>
        <w:rPr>
          <w:color w:val="000000"/>
          <w:sz w:val="24"/>
        </w:rPr>
        <w:t>交易</w:t>
      </w:r>
      <w:r>
        <w:rPr>
          <w:color w:val="000000"/>
          <w:kern w:val="0"/>
          <w:sz w:val="24"/>
        </w:rPr>
        <w:t>项目应当组织有关专家、专业人士进行评审，经董事会审议后，报</w:t>
      </w:r>
      <w:r>
        <w:rPr>
          <w:color w:val="000000"/>
          <w:sz w:val="24"/>
        </w:rPr>
        <w:t>股东大会批准</w:t>
      </w:r>
      <w:r>
        <w:rPr>
          <w:color w:val="000000"/>
          <w:kern w:val="0"/>
          <w:sz w:val="24"/>
        </w:rPr>
        <w:t>。</w:t>
      </w:r>
    </w:p>
    <w:p>
      <w:pPr>
        <w:pStyle w:val="13"/>
        <w:adjustRightInd w:val="0"/>
        <w:snapToGrid w:val="0"/>
        <w:spacing w:before="0" w:beforeAutospacing="0" w:after="0" w:afterAutospacing="0" w:line="400" w:lineRule="exact"/>
        <w:ind w:left="0" w:leftChars="0" w:firstLine="480" w:firstLineChars="200"/>
        <w:rPr>
          <w:color w:val="000000"/>
          <w:sz w:val="24"/>
        </w:rPr>
      </w:pPr>
      <w:r>
        <w:rPr>
          <w:color w:val="000000"/>
          <w:kern w:val="0"/>
          <w:sz w:val="24"/>
        </w:rPr>
        <w:t>本章程所称“</w:t>
      </w:r>
      <w:r>
        <w:rPr>
          <w:color w:val="000000"/>
          <w:sz w:val="24"/>
        </w:rPr>
        <w:t>交易</w:t>
      </w:r>
      <w:r>
        <w:rPr>
          <w:color w:val="000000"/>
          <w:kern w:val="0"/>
          <w:sz w:val="24"/>
        </w:rPr>
        <w:t>”</w:t>
      </w:r>
      <w:r>
        <w:rPr>
          <w:color w:val="000000"/>
          <w:sz w:val="24"/>
        </w:rPr>
        <w:t>，适用于深圳证券交易所《股票上市规则》第9.1条的规定。</w:t>
      </w:r>
    </w:p>
    <w:p>
      <w:pPr>
        <w:tabs>
          <w:tab w:val="left" w:pos="900"/>
        </w:tabs>
        <w:adjustRightInd w:val="0"/>
        <w:snapToGrid w:val="0"/>
        <w:spacing w:line="400" w:lineRule="exact"/>
        <w:ind w:firstLine="480" w:firstLineChars="200"/>
        <w:rPr>
          <w:color w:val="000000"/>
          <w:sz w:val="24"/>
        </w:rPr>
      </w:pPr>
      <w:r>
        <w:rPr>
          <w:color w:val="000000"/>
          <w:kern w:val="0"/>
          <w:sz w:val="24"/>
        </w:rPr>
        <w:t>公司关于</w:t>
      </w:r>
      <w:r>
        <w:rPr>
          <w:color w:val="000000"/>
          <w:sz w:val="24"/>
        </w:rPr>
        <w:t>交易的审议程序、审批权限</w:t>
      </w:r>
      <w:r>
        <w:rPr>
          <w:color w:val="000000"/>
          <w:kern w:val="0"/>
          <w:sz w:val="24"/>
        </w:rPr>
        <w:t>按如下规定</w:t>
      </w:r>
      <w:r>
        <w:rPr>
          <w:color w:val="000000"/>
          <w:sz w:val="24"/>
        </w:rPr>
        <w:t>执行</w:t>
      </w:r>
      <w:r>
        <w:rPr>
          <w:color w:val="000000"/>
          <w:kern w:val="0"/>
          <w:sz w:val="24"/>
        </w:rPr>
        <w:t>：</w:t>
      </w:r>
    </w:p>
    <w:p>
      <w:pPr>
        <w:tabs>
          <w:tab w:val="left" w:pos="900"/>
        </w:tabs>
        <w:adjustRightInd w:val="0"/>
        <w:snapToGrid w:val="0"/>
        <w:spacing w:line="400" w:lineRule="exact"/>
        <w:ind w:firstLine="480" w:firstLineChars="200"/>
        <w:rPr>
          <w:color w:val="000000"/>
          <w:sz w:val="24"/>
        </w:rPr>
      </w:pPr>
      <w:r>
        <w:rPr>
          <w:color w:val="000000"/>
          <w:sz w:val="24"/>
        </w:rPr>
        <w:t>（一）公司发生的交易（公司受赠现金资产除外）达到下列标准之一的，</w:t>
      </w:r>
      <w:r>
        <w:rPr>
          <w:rFonts w:hint="eastAsia"/>
          <w:color w:val="000000"/>
          <w:sz w:val="24"/>
        </w:rPr>
        <w:t>公司除应当及时披露外，还</w:t>
      </w:r>
      <w:r>
        <w:rPr>
          <w:color w:val="000000"/>
          <w:sz w:val="24"/>
        </w:rPr>
        <w:t>应当提交股东大会审议：</w:t>
      </w:r>
    </w:p>
    <w:p>
      <w:pPr>
        <w:tabs>
          <w:tab w:val="left" w:pos="900"/>
        </w:tabs>
        <w:adjustRightInd w:val="0"/>
        <w:snapToGrid w:val="0"/>
        <w:spacing w:line="400" w:lineRule="exact"/>
        <w:ind w:firstLine="480" w:firstLineChars="200"/>
        <w:rPr>
          <w:i/>
          <w:iCs/>
          <w:color w:val="000000"/>
          <w:sz w:val="24"/>
        </w:rPr>
      </w:pPr>
      <w:r>
        <w:rPr>
          <w:color w:val="000000"/>
          <w:sz w:val="24"/>
        </w:rPr>
        <w:t>1</w:t>
      </w:r>
      <w:r>
        <w:rPr>
          <w:rFonts w:hint="eastAsia" w:ascii="宋体" w:hAnsi="宋体" w:eastAsia="宋体" w:cs="宋体"/>
          <w:color w:val="000000"/>
          <w:sz w:val="24"/>
          <w:lang w:val="en-US" w:eastAsia="zh-CN"/>
        </w:rPr>
        <w:t>.</w:t>
      </w:r>
      <w:r>
        <w:rPr>
          <w:color w:val="000000"/>
          <w:sz w:val="24"/>
        </w:rPr>
        <w:t>交易涉及的资产总额占公司最近一期经审计总资产的50%以上，该交易涉及的资产总额同时存在</w:t>
      </w:r>
      <w:r>
        <w:rPr>
          <w:rFonts w:hint="eastAsia"/>
          <w:color w:val="000000"/>
          <w:sz w:val="24"/>
        </w:rPr>
        <w:t>账</w:t>
      </w:r>
      <w:r>
        <w:rPr>
          <w:color w:val="000000"/>
          <w:sz w:val="24"/>
        </w:rPr>
        <w:t>面值和评估值的，以较高者作为计算数据；</w:t>
      </w:r>
    </w:p>
    <w:p>
      <w:pPr>
        <w:tabs>
          <w:tab w:val="left" w:pos="900"/>
        </w:tabs>
        <w:adjustRightInd w:val="0"/>
        <w:snapToGrid w:val="0"/>
        <w:spacing w:line="400" w:lineRule="exact"/>
        <w:ind w:firstLine="480" w:firstLineChars="200"/>
        <w:rPr>
          <w:i/>
          <w:iCs/>
          <w:color w:val="000000"/>
          <w:sz w:val="24"/>
        </w:rPr>
      </w:pPr>
      <w:r>
        <w:rPr>
          <w:color w:val="000000"/>
          <w:sz w:val="24"/>
        </w:rPr>
        <w:t>2</w:t>
      </w:r>
      <w:r>
        <w:rPr>
          <w:rFonts w:hint="eastAsia" w:ascii="宋体" w:hAnsi="宋体" w:eastAsia="宋体" w:cs="宋体"/>
          <w:color w:val="000000"/>
          <w:sz w:val="24"/>
          <w:lang w:val="en-US" w:eastAsia="zh-CN"/>
        </w:rPr>
        <w:t>.</w:t>
      </w:r>
      <w:r>
        <w:rPr>
          <w:color w:val="000000"/>
          <w:sz w:val="24"/>
        </w:rPr>
        <w:t>交易标的(如股权)在最近一个会计年度相关的营业务收占公司最近一个会计年度经审计营业收入的50％以上，且绝对金额超过5000万元；</w:t>
      </w:r>
    </w:p>
    <w:p>
      <w:pPr>
        <w:tabs>
          <w:tab w:val="left" w:pos="900"/>
        </w:tabs>
        <w:adjustRightInd w:val="0"/>
        <w:snapToGrid w:val="0"/>
        <w:spacing w:line="400" w:lineRule="exact"/>
        <w:ind w:firstLine="480" w:firstLineChars="200"/>
        <w:rPr>
          <w:i/>
          <w:iCs/>
          <w:color w:val="000000"/>
          <w:sz w:val="24"/>
        </w:rPr>
      </w:pPr>
      <w:r>
        <w:rPr>
          <w:color w:val="000000"/>
          <w:sz w:val="24"/>
        </w:rPr>
        <w:t>3</w:t>
      </w:r>
      <w:r>
        <w:rPr>
          <w:rFonts w:hint="eastAsia" w:ascii="宋体" w:hAnsi="宋体" w:eastAsia="宋体" w:cs="宋体"/>
          <w:color w:val="000000"/>
          <w:sz w:val="24"/>
          <w:lang w:val="en-US" w:eastAsia="zh-CN"/>
        </w:rPr>
        <w:t>.</w:t>
      </w:r>
      <w:r>
        <w:rPr>
          <w:color w:val="000000"/>
          <w:sz w:val="24"/>
        </w:rPr>
        <w:t>交易标的(如股权)在最近一个会计年度相关的净利润占公司最近一个会计年度经审计净利润的50％以上，且绝对金额超过500万元；</w:t>
      </w:r>
      <w:r>
        <w:rPr>
          <w:color w:val="000000"/>
          <w:sz w:val="24"/>
        </w:rPr>
        <w:tab/>
      </w:r>
    </w:p>
    <w:p>
      <w:pPr>
        <w:tabs>
          <w:tab w:val="left" w:pos="900"/>
        </w:tabs>
        <w:adjustRightInd w:val="0"/>
        <w:snapToGrid w:val="0"/>
        <w:spacing w:line="400" w:lineRule="exact"/>
        <w:ind w:firstLine="480" w:firstLineChars="200"/>
        <w:rPr>
          <w:i/>
          <w:iCs/>
          <w:color w:val="000000"/>
          <w:sz w:val="24"/>
        </w:rPr>
      </w:pPr>
      <w:r>
        <w:rPr>
          <w:color w:val="000000"/>
          <w:sz w:val="24"/>
        </w:rPr>
        <w:t>4</w:t>
      </w:r>
      <w:r>
        <w:rPr>
          <w:rFonts w:hint="eastAsia" w:ascii="宋体" w:hAnsi="宋体" w:eastAsia="宋体" w:cs="宋体"/>
          <w:color w:val="000000"/>
          <w:sz w:val="24"/>
          <w:lang w:val="en-US" w:eastAsia="zh-CN"/>
        </w:rPr>
        <w:t>.</w:t>
      </w:r>
      <w:r>
        <w:rPr>
          <w:color w:val="000000"/>
          <w:sz w:val="24"/>
        </w:rPr>
        <w:t>交易的成交金额（含承担债务和费用）占公司最近一期经审计净资产的50％以上，且绝对金额超过5000万元；</w:t>
      </w:r>
    </w:p>
    <w:p>
      <w:pPr>
        <w:tabs>
          <w:tab w:val="left" w:pos="900"/>
        </w:tabs>
        <w:adjustRightInd w:val="0"/>
        <w:snapToGrid w:val="0"/>
        <w:spacing w:line="400" w:lineRule="exact"/>
        <w:ind w:firstLine="480" w:firstLineChars="200"/>
        <w:rPr>
          <w:color w:val="000000"/>
          <w:sz w:val="24"/>
        </w:rPr>
      </w:pPr>
      <w:r>
        <w:rPr>
          <w:color w:val="000000"/>
          <w:sz w:val="24"/>
        </w:rPr>
        <w:t>5</w:t>
      </w:r>
      <w:r>
        <w:rPr>
          <w:rFonts w:hint="eastAsia" w:ascii="宋体" w:hAnsi="宋体" w:eastAsia="宋体" w:cs="宋体"/>
          <w:color w:val="000000"/>
          <w:sz w:val="24"/>
          <w:lang w:val="en-US" w:eastAsia="zh-CN"/>
        </w:rPr>
        <w:t>.</w:t>
      </w:r>
      <w:r>
        <w:rPr>
          <w:color w:val="000000"/>
          <w:sz w:val="24"/>
        </w:rPr>
        <w:t>交易产生的利润占公司最近一个会计年度经审计净利润的50％以上，且绝对金额超过500万元。</w:t>
      </w:r>
    </w:p>
    <w:p>
      <w:pPr>
        <w:tabs>
          <w:tab w:val="left" w:pos="900"/>
        </w:tabs>
        <w:adjustRightInd/>
        <w:snapToGrid/>
        <w:spacing w:line="460" w:lineRule="exact"/>
        <w:ind w:firstLine="480" w:firstLineChars="200"/>
        <w:rPr>
          <w:color w:val="000000"/>
          <w:sz w:val="24"/>
        </w:rPr>
      </w:pPr>
      <w:r>
        <w:rPr>
          <w:color w:val="000000"/>
          <w:sz w:val="24"/>
        </w:rPr>
        <w:t>上述指标计算中涉及的数据如为负值，取其绝对值计算。</w:t>
      </w:r>
    </w:p>
    <w:p>
      <w:pPr>
        <w:tabs>
          <w:tab w:val="left" w:pos="900"/>
        </w:tabs>
        <w:adjustRightInd w:val="0"/>
        <w:snapToGrid w:val="0"/>
        <w:spacing w:line="400" w:lineRule="exact"/>
        <w:ind w:firstLine="480" w:firstLineChars="200"/>
        <w:rPr>
          <w:color w:val="000000"/>
          <w:sz w:val="24"/>
        </w:rPr>
      </w:pPr>
      <w:r>
        <w:rPr>
          <w:color w:val="000000"/>
          <w:sz w:val="24"/>
        </w:rPr>
        <w:t>（二）公司发生的交易（公司受赠现金资产除外）达到下列标准之一的，应当提交董事会审议：</w:t>
      </w:r>
    </w:p>
    <w:p>
      <w:pPr>
        <w:tabs>
          <w:tab w:val="left" w:pos="900"/>
        </w:tabs>
        <w:adjustRightInd w:val="0"/>
        <w:snapToGrid w:val="0"/>
        <w:spacing w:line="400" w:lineRule="exact"/>
        <w:ind w:firstLine="480" w:firstLineChars="200"/>
        <w:rPr>
          <w:i/>
          <w:iCs/>
          <w:color w:val="000000"/>
          <w:sz w:val="24"/>
        </w:rPr>
      </w:pPr>
      <w:r>
        <w:rPr>
          <w:color w:val="000000"/>
          <w:sz w:val="24"/>
        </w:rPr>
        <w:t>1</w:t>
      </w:r>
      <w:r>
        <w:rPr>
          <w:rFonts w:hint="eastAsia" w:ascii="宋体" w:hAnsi="宋体" w:eastAsia="宋体" w:cs="宋体"/>
          <w:color w:val="000000"/>
          <w:sz w:val="24"/>
          <w:lang w:val="en-US" w:eastAsia="zh-CN"/>
        </w:rPr>
        <w:t>.</w:t>
      </w:r>
      <w:r>
        <w:rPr>
          <w:color w:val="000000"/>
          <w:sz w:val="24"/>
        </w:rPr>
        <w:t>交易涉及的资产总额占公司最近一期经审计总资产的10%以上，该交易涉及的资产总额同时存在</w:t>
      </w:r>
      <w:r>
        <w:rPr>
          <w:rFonts w:hint="eastAsia"/>
          <w:color w:val="000000"/>
          <w:sz w:val="24"/>
        </w:rPr>
        <w:t>账</w:t>
      </w:r>
      <w:r>
        <w:rPr>
          <w:color w:val="000000"/>
          <w:sz w:val="24"/>
        </w:rPr>
        <w:t>面值和评估值的，以较高者作为计算数据；</w:t>
      </w:r>
    </w:p>
    <w:p>
      <w:pPr>
        <w:tabs>
          <w:tab w:val="left" w:pos="900"/>
        </w:tabs>
        <w:adjustRightInd w:val="0"/>
        <w:snapToGrid w:val="0"/>
        <w:spacing w:line="400" w:lineRule="exact"/>
        <w:ind w:firstLine="480" w:firstLineChars="200"/>
        <w:rPr>
          <w:i/>
          <w:iCs/>
          <w:color w:val="000000"/>
          <w:sz w:val="24"/>
        </w:rPr>
      </w:pPr>
      <w:r>
        <w:rPr>
          <w:color w:val="000000"/>
          <w:sz w:val="24"/>
        </w:rPr>
        <w:t>2</w:t>
      </w:r>
      <w:r>
        <w:rPr>
          <w:rFonts w:hint="eastAsia" w:ascii="宋体" w:hAnsi="宋体" w:eastAsia="宋体" w:cs="宋体"/>
          <w:color w:val="000000"/>
          <w:sz w:val="24"/>
          <w:lang w:val="en-US" w:eastAsia="zh-CN"/>
        </w:rPr>
        <w:t>.</w:t>
      </w:r>
      <w:r>
        <w:rPr>
          <w:color w:val="000000"/>
          <w:sz w:val="24"/>
        </w:rPr>
        <w:t>交易标的(如股权)在最近一个会计年度相关的营业收入占公司最近一个会计年度经审计营业收入的10％以上，且绝对金额超过1000万元；</w:t>
      </w:r>
    </w:p>
    <w:p>
      <w:pPr>
        <w:tabs>
          <w:tab w:val="left" w:pos="900"/>
        </w:tabs>
        <w:adjustRightInd w:val="0"/>
        <w:snapToGrid w:val="0"/>
        <w:spacing w:line="400" w:lineRule="exact"/>
        <w:ind w:firstLine="480" w:firstLineChars="200"/>
        <w:rPr>
          <w:i/>
          <w:iCs/>
          <w:color w:val="000000"/>
          <w:sz w:val="24"/>
        </w:rPr>
      </w:pPr>
      <w:r>
        <w:rPr>
          <w:color w:val="000000"/>
          <w:sz w:val="24"/>
        </w:rPr>
        <w:t>3</w:t>
      </w:r>
      <w:r>
        <w:rPr>
          <w:rFonts w:hint="eastAsia" w:ascii="宋体" w:hAnsi="宋体" w:eastAsia="宋体" w:cs="宋体"/>
          <w:color w:val="000000"/>
          <w:sz w:val="24"/>
          <w:lang w:val="en-US" w:eastAsia="zh-CN"/>
        </w:rPr>
        <w:t>.</w:t>
      </w:r>
      <w:r>
        <w:rPr>
          <w:color w:val="000000"/>
          <w:sz w:val="24"/>
        </w:rPr>
        <w:t>交易标的(如股权)在最近一个会计年度相关的净利润占公司最近一个会计年度经审计净利润的10％以上，且绝对金额超过100万元；</w:t>
      </w:r>
      <w:r>
        <w:rPr>
          <w:color w:val="000000"/>
          <w:sz w:val="24"/>
        </w:rPr>
        <w:tab/>
      </w:r>
    </w:p>
    <w:p>
      <w:pPr>
        <w:tabs>
          <w:tab w:val="left" w:pos="900"/>
        </w:tabs>
        <w:adjustRightInd w:val="0"/>
        <w:snapToGrid w:val="0"/>
        <w:spacing w:line="400" w:lineRule="exact"/>
        <w:ind w:firstLine="480" w:firstLineChars="200"/>
        <w:rPr>
          <w:i/>
          <w:iCs/>
          <w:color w:val="000000"/>
          <w:sz w:val="24"/>
        </w:rPr>
      </w:pPr>
      <w:r>
        <w:rPr>
          <w:color w:val="000000"/>
          <w:sz w:val="24"/>
        </w:rPr>
        <w:t>4</w:t>
      </w:r>
      <w:r>
        <w:rPr>
          <w:rFonts w:hint="eastAsia" w:ascii="宋体" w:hAnsi="宋体" w:eastAsia="宋体" w:cs="宋体"/>
          <w:color w:val="000000"/>
          <w:sz w:val="24"/>
          <w:lang w:val="en-US" w:eastAsia="zh-CN"/>
        </w:rPr>
        <w:t>.</w:t>
      </w:r>
      <w:r>
        <w:rPr>
          <w:color w:val="000000"/>
          <w:sz w:val="24"/>
        </w:rPr>
        <w:t>交易的成交金额（含承担债务和费用）占公司最近一期经审计净资产的10％以上，且绝对金额超过1000万元；</w:t>
      </w:r>
    </w:p>
    <w:p>
      <w:pPr>
        <w:tabs>
          <w:tab w:val="left" w:pos="900"/>
        </w:tabs>
        <w:adjustRightInd w:val="0"/>
        <w:snapToGrid w:val="0"/>
        <w:spacing w:line="400" w:lineRule="exact"/>
        <w:ind w:firstLine="480" w:firstLineChars="200"/>
        <w:rPr>
          <w:i/>
          <w:iCs/>
          <w:color w:val="000000"/>
          <w:sz w:val="24"/>
        </w:rPr>
      </w:pPr>
      <w:r>
        <w:rPr>
          <w:color w:val="000000"/>
          <w:sz w:val="24"/>
        </w:rPr>
        <w:t>5</w:t>
      </w:r>
      <w:r>
        <w:rPr>
          <w:rFonts w:hint="eastAsia" w:ascii="宋体" w:hAnsi="宋体" w:eastAsia="宋体" w:cs="宋体"/>
          <w:color w:val="000000"/>
          <w:sz w:val="24"/>
          <w:lang w:val="en-US" w:eastAsia="zh-CN"/>
        </w:rPr>
        <w:t>.</w:t>
      </w:r>
      <w:r>
        <w:rPr>
          <w:color w:val="000000"/>
          <w:sz w:val="24"/>
        </w:rPr>
        <w:t>交易产生的利润占公司最近一个会计年度经审计净利润的10％以上，且绝对金额超过100万元。</w:t>
      </w:r>
    </w:p>
    <w:p>
      <w:pPr>
        <w:adjustRightInd w:val="0"/>
        <w:snapToGrid w:val="0"/>
        <w:spacing w:line="400" w:lineRule="exact"/>
        <w:ind w:firstLine="480" w:firstLineChars="200"/>
        <w:rPr>
          <w:color w:val="000000"/>
          <w:sz w:val="24"/>
        </w:rPr>
      </w:pPr>
      <w:r>
        <w:rPr>
          <w:color w:val="000000"/>
          <w:sz w:val="24"/>
        </w:rPr>
        <w:t>上述指标计算中涉及的数据如为负值，取其绝对值计算。</w:t>
      </w:r>
    </w:p>
    <w:p>
      <w:pPr>
        <w:adjustRightInd w:val="0"/>
        <w:snapToGrid w:val="0"/>
        <w:spacing w:line="400" w:lineRule="exact"/>
        <w:ind w:firstLine="480" w:firstLineChars="200"/>
        <w:rPr>
          <w:color w:val="000000"/>
          <w:sz w:val="24"/>
        </w:rPr>
      </w:pPr>
      <w:r>
        <w:rPr>
          <w:rFonts w:hint="eastAsia"/>
          <w:color w:val="000000"/>
          <w:sz w:val="24"/>
        </w:rPr>
        <w:t>公司在连续十二个月内购买或者出售资产经累计计算达到公司最近一期经审计总资产30%的，应提交公司股东大会审议，并经出席会议的股东所持表决权的三分之二以上通过。</w:t>
      </w:r>
    </w:p>
    <w:p>
      <w:pPr>
        <w:adjustRightInd w:val="0"/>
        <w:snapToGrid w:val="0"/>
        <w:spacing w:line="400" w:lineRule="exact"/>
        <w:ind w:firstLine="480" w:firstLineChars="200"/>
        <w:rPr>
          <w:color w:val="000000"/>
          <w:sz w:val="24"/>
        </w:rPr>
      </w:pPr>
      <w:r>
        <w:rPr>
          <w:color w:val="000000"/>
          <w:sz w:val="24"/>
        </w:rPr>
        <w:t>（三）公司与关联自然人发生的交易（公司获赠现金资产和提供担保除外）金额在30万元以上的关联交易，与关联法人发生的交易金额在300万元以上，且占公司最近一期经审计净资产绝对值0.5％以上的关联交易，由董事会审批。</w:t>
      </w:r>
    </w:p>
    <w:p>
      <w:pPr>
        <w:adjustRightInd w:val="0"/>
        <w:snapToGrid w:val="0"/>
        <w:spacing w:line="400" w:lineRule="exact"/>
        <w:ind w:firstLine="480" w:firstLineChars="200"/>
        <w:rPr>
          <w:color w:val="000000"/>
          <w:sz w:val="24"/>
        </w:rPr>
      </w:pPr>
      <w:r>
        <w:rPr>
          <w:color w:val="000000"/>
          <w:sz w:val="24"/>
        </w:rPr>
        <w:t>公司与关联人发生的交易（公司获赠现金资产和提供担保除外）金额在3000万元以上，且占公司最近一期经审计净资产绝对值5％以上的关联交易，应提交股东大会审议。</w:t>
      </w:r>
    </w:p>
    <w:p>
      <w:pPr>
        <w:adjustRightInd w:val="0"/>
        <w:snapToGrid w:val="0"/>
        <w:spacing w:line="400" w:lineRule="exact"/>
        <w:ind w:firstLine="482" w:firstLineChars="200"/>
        <w:outlineLvl w:val="1"/>
        <w:rPr>
          <w:color w:val="000000"/>
          <w:sz w:val="24"/>
        </w:rPr>
      </w:pPr>
      <w:bookmarkStart w:id="66" w:name="_Toc9085_WPSOffice_Level2"/>
      <w:bookmarkStart w:id="67" w:name="_Toc6102_WPSOffice_Level2"/>
      <w:bookmarkStart w:id="68" w:name="_Toc31673_WPSOffice_Level2"/>
      <w:r>
        <w:rPr>
          <w:b/>
          <w:bCs/>
          <w:color w:val="000000"/>
          <w:sz w:val="24"/>
          <w:szCs w:val="22"/>
        </w:rPr>
        <w:t>第一百二十</w:t>
      </w:r>
      <w:r>
        <w:rPr>
          <w:rFonts w:hint="eastAsia"/>
          <w:b/>
          <w:bCs/>
          <w:color w:val="000000"/>
          <w:sz w:val="24"/>
          <w:szCs w:val="22"/>
          <w:lang w:val="en-US" w:eastAsia="zh-CN"/>
        </w:rPr>
        <w:t>六</w:t>
      </w:r>
      <w:r>
        <w:rPr>
          <w:b/>
          <w:bCs/>
          <w:color w:val="000000"/>
          <w:sz w:val="24"/>
          <w:szCs w:val="22"/>
        </w:rPr>
        <w:t>条</w:t>
      </w:r>
      <w:r>
        <w:rPr>
          <w:color w:val="000000"/>
          <w:sz w:val="24"/>
          <w:szCs w:val="24"/>
        </w:rPr>
        <w:t> </w:t>
      </w:r>
      <w:r>
        <w:rPr>
          <w:color w:val="000000"/>
          <w:sz w:val="24"/>
        </w:rPr>
        <w:t xml:space="preserve"> 公司对外担保，还须遵守以下规定：</w:t>
      </w:r>
      <w:bookmarkEnd w:id="66"/>
      <w:bookmarkEnd w:id="67"/>
      <w:bookmarkEnd w:id="68"/>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一</w:t>
      </w:r>
      <w:r>
        <w:rPr>
          <w:color w:val="000000"/>
          <w:sz w:val="24"/>
        </w:rPr>
        <w:t>）公司对外担保必须经董事会或股东大会审议。公司对控股子公司以外的企业提供担保，须经股东大会批准。</w:t>
      </w:r>
      <w:r>
        <w:rPr>
          <w:rFonts w:hint="eastAsia"/>
          <w:color w:val="000000"/>
          <w:sz w:val="24"/>
        </w:rPr>
        <w:t>公司为关联人提供担保的，不论数额大小，均应当在董事会审议通过后提交股东大会审议。</w:t>
      </w:r>
    </w:p>
    <w:p>
      <w:pPr>
        <w:tabs>
          <w:tab w:val="left" w:pos="900"/>
        </w:tabs>
        <w:adjustRightInd w:val="0"/>
        <w:snapToGrid w:val="0"/>
        <w:spacing w:line="400" w:lineRule="exact"/>
        <w:ind w:firstLine="480" w:firstLineChars="200"/>
        <w:rPr>
          <w:b/>
          <w:bCs/>
          <w:color w:val="000000"/>
          <w:kern w:val="28"/>
          <w:sz w:val="24"/>
          <w:u w:val="single"/>
          <w:shd w:val="pct10" w:color="auto" w:fill="FFFFFF"/>
        </w:rPr>
      </w:pPr>
      <w:r>
        <w:rPr>
          <w:color w:val="000000"/>
          <w:sz w:val="24"/>
        </w:rPr>
        <w:t>（</w:t>
      </w:r>
      <w:r>
        <w:rPr>
          <w:rFonts w:hint="eastAsia"/>
          <w:color w:val="000000"/>
          <w:sz w:val="24"/>
          <w:lang w:val="en-US" w:eastAsia="zh-CN"/>
        </w:rPr>
        <w:t>二</w:t>
      </w:r>
      <w:r>
        <w:rPr>
          <w:color w:val="000000"/>
          <w:sz w:val="24"/>
        </w:rPr>
        <w:t>）董事会审议担保事项时，应经出席董事会会议的三分之二以上董事审议同意。</w:t>
      </w:r>
    </w:p>
    <w:p>
      <w:pPr>
        <w:adjustRightInd w:val="0"/>
        <w:snapToGrid w:val="0"/>
        <w:spacing w:line="400" w:lineRule="exact"/>
        <w:ind w:firstLine="480" w:firstLineChars="200"/>
        <w:rPr>
          <w:color w:val="000000"/>
          <w:sz w:val="24"/>
        </w:rPr>
      </w:pPr>
      <w:r>
        <w:rPr>
          <w:color w:val="000000"/>
          <w:sz w:val="24"/>
        </w:rPr>
        <w:t>（三）公司不得为非法人单位或个人提供担保。</w:t>
      </w:r>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四</w:t>
      </w:r>
      <w:r>
        <w:rPr>
          <w:color w:val="000000"/>
          <w:sz w:val="24"/>
        </w:rPr>
        <w:t>）公司对被担保对象的资信应进行充分了解，对信誉度好又有偿债能力的企业方可提供担保。</w:t>
      </w:r>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五</w:t>
      </w:r>
      <w:r>
        <w:rPr>
          <w:color w:val="000000"/>
          <w:sz w:val="24"/>
        </w:rPr>
        <w:t>）公司董事会或股东大会审议批准的对外担保，应当及时披露董事会或股东大会决议、截止信息披露日公司及其控股子公司对外担保总额、公司对控股子公司提供担保的总额</w:t>
      </w:r>
      <w:r>
        <w:rPr>
          <w:rFonts w:hint="eastAsia"/>
          <w:color w:val="000000"/>
          <w:sz w:val="24"/>
        </w:rPr>
        <w:t>、上述数额分别占公司最近一期经审计净资产的比例</w:t>
      </w:r>
      <w:r>
        <w:rPr>
          <w:color w:val="000000"/>
          <w:sz w:val="24"/>
        </w:rPr>
        <w:t>。</w:t>
      </w:r>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六</w:t>
      </w:r>
      <w:r>
        <w:rPr>
          <w:color w:val="000000"/>
          <w:sz w:val="24"/>
        </w:rPr>
        <w:t>）公司独立董事应在年度报告中，对公司累计和当期对外担保情况、执行上述规定情况进行专项说明，并发表独立意见。</w:t>
      </w:r>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七</w:t>
      </w:r>
      <w:r>
        <w:rPr>
          <w:color w:val="000000"/>
          <w:sz w:val="24"/>
        </w:rPr>
        <w:t>）公司控股子公司的对外担保，比照本条规定执行。公司控股子公司应在其董事会或股东大会做出决议后及时通知公司履行有关信息披露义务。</w:t>
      </w:r>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八</w:t>
      </w:r>
      <w:r>
        <w:rPr>
          <w:color w:val="000000"/>
          <w:sz w:val="24"/>
        </w:rPr>
        <w:t>）公司对外提供担保时，应当要求对方提供反担保，且反担保的提供方应当具有实际承担能力。</w:t>
      </w:r>
    </w:p>
    <w:p>
      <w:pPr>
        <w:adjustRightInd w:val="0"/>
        <w:snapToGrid w:val="0"/>
        <w:spacing w:line="400" w:lineRule="exact"/>
        <w:ind w:firstLine="480" w:firstLineChars="200"/>
        <w:rPr>
          <w:color w:val="000000"/>
          <w:sz w:val="24"/>
        </w:rPr>
      </w:pPr>
      <w:r>
        <w:rPr>
          <w:color w:val="000000"/>
          <w:sz w:val="24"/>
        </w:rPr>
        <w:t>（</w:t>
      </w:r>
      <w:r>
        <w:rPr>
          <w:rFonts w:hint="eastAsia"/>
          <w:color w:val="000000"/>
          <w:sz w:val="24"/>
          <w:lang w:val="en-US" w:eastAsia="zh-CN"/>
        </w:rPr>
        <w:t>九</w:t>
      </w:r>
      <w:r>
        <w:rPr>
          <w:color w:val="000000"/>
          <w:sz w:val="24"/>
        </w:rPr>
        <w:t>）对于已实施的担保事项，出现以下情形之一时，公司应当及时向董事会或股东大会报告</w:t>
      </w:r>
      <w:r>
        <w:rPr>
          <w:rFonts w:hint="eastAsia"/>
          <w:color w:val="000000"/>
          <w:sz w:val="24"/>
        </w:rPr>
        <w:t>并及时披露</w:t>
      </w:r>
      <w:r>
        <w:rPr>
          <w:color w:val="000000"/>
          <w:sz w:val="24"/>
        </w:rPr>
        <w:t xml:space="preserve">： </w:t>
      </w:r>
    </w:p>
    <w:p>
      <w:pPr>
        <w:adjustRightInd w:val="0"/>
        <w:snapToGrid w:val="0"/>
        <w:spacing w:line="400" w:lineRule="exact"/>
        <w:ind w:firstLine="480" w:firstLineChars="200"/>
        <w:rPr>
          <w:color w:val="000000"/>
          <w:sz w:val="24"/>
        </w:rPr>
      </w:pPr>
      <w:r>
        <w:rPr>
          <w:color w:val="000000"/>
          <w:sz w:val="24"/>
        </w:rPr>
        <w:t>1</w:t>
      </w:r>
      <w:r>
        <w:rPr>
          <w:rFonts w:hint="eastAsia" w:ascii="宋体" w:hAnsi="宋体" w:eastAsia="宋体" w:cs="宋体"/>
          <w:color w:val="000000"/>
          <w:sz w:val="24"/>
          <w:lang w:val="en-US" w:eastAsia="zh-CN"/>
        </w:rPr>
        <w:t>.</w:t>
      </w:r>
      <w:r>
        <w:rPr>
          <w:color w:val="000000"/>
          <w:sz w:val="24"/>
        </w:rPr>
        <w:t xml:space="preserve">被担保人于债务到期后十五个交易日内未履行还款义务的； </w:t>
      </w:r>
    </w:p>
    <w:p>
      <w:pPr>
        <w:adjustRightInd w:val="0"/>
        <w:snapToGrid w:val="0"/>
        <w:spacing w:line="400" w:lineRule="exact"/>
        <w:ind w:firstLine="480" w:firstLineChars="200"/>
        <w:rPr>
          <w:color w:val="000000"/>
          <w:sz w:val="24"/>
        </w:rPr>
      </w:pPr>
      <w:r>
        <w:rPr>
          <w:rFonts w:hint="eastAsia" w:eastAsia="宋体"/>
          <w:color w:val="000000"/>
          <w:sz w:val="24"/>
          <w:lang w:val="en-US" w:eastAsia="zh-CN"/>
        </w:rPr>
        <w:t>2</w:t>
      </w:r>
      <w:r>
        <w:rPr>
          <w:rFonts w:hint="eastAsia" w:ascii="宋体" w:hAnsi="宋体" w:eastAsia="宋体" w:cs="宋体"/>
          <w:color w:val="000000"/>
          <w:sz w:val="24"/>
          <w:lang w:val="en-US" w:eastAsia="zh-CN"/>
        </w:rPr>
        <w:t>.</w:t>
      </w:r>
      <w:r>
        <w:rPr>
          <w:color w:val="000000"/>
          <w:sz w:val="24"/>
        </w:rPr>
        <w:t>被担保人出现破产、清算及其他严重影响还款能力情形的。</w:t>
      </w:r>
    </w:p>
    <w:p>
      <w:pPr>
        <w:adjustRightInd w:val="0"/>
        <w:snapToGrid w:val="0"/>
        <w:spacing w:line="400" w:lineRule="exact"/>
        <w:ind w:firstLine="482" w:firstLineChars="200"/>
        <w:rPr>
          <w:color w:val="000000"/>
          <w:sz w:val="24"/>
        </w:rPr>
      </w:pPr>
      <w:r>
        <w:rPr>
          <w:b/>
          <w:bCs/>
          <w:color w:val="000000"/>
          <w:sz w:val="24"/>
          <w:szCs w:val="22"/>
        </w:rPr>
        <w:t>第一百二十</w:t>
      </w:r>
      <w:r>
        <w:rPr>
          <w:rFonts w:hint="eastAsia"/>
          <w:b/>
          <w:bCs/>
          <w:color w:val="000000"/>
          <w:sz w:val="24"/>
          <w:szCs w:val="22"/>
          <w:lang w:val="en-US" w:eastAsia="zh-CN"/>
        </w:rPr>
        <w:t>七</w:t>
      </w:r>
      <w:r>
        <w:rPr>
          <w:b/>
          <w:bCs/>
          <w:color w:val="000000"/>
          <w:sz w:val="24"/>
          <w:szCs w:val="22"/>
        </w:rPr>
        <w:t>条 </w:t>
      </w:r>
      <w:r>
        <w:rPr>
          <w:color w:val="000000"/>
          <w:sz w:val="24"/>
        </w:rPr>
        <w:t> 董事长经</w:t>
      </w:r>
      <w:r>
        <w:rPr>
          <w:rFonts w:hint="eastAsia"/>
          <w:color w:val="000000"/>
          <w:sz w:val="24"/>
        </w:rPr>
        <w:t>董事会以</w:t>
      </w:r>
      <w:r>
        <w:rPr>
          <w:color w:val="000000"/>
          <w:sz w:val="24"/>
        </w:rPr>
        <w:t>全体董事的三分之二以上选举产生；副董事长经</w:t>
      </w:r>
      <w:r>
        <w:rPr>
          <w:rFonts w:hint="eastAsia"/>
          <w:color w:val="000000"/>
          <w:sz w:val="24"/>
        </w:rPr>
        <w:t>董事会以</w:t>
      </w:r>
      <w:r>
        <w:rPr>
          <w:color w:val="000000"/>
          <w:sz w:val="24"/>
        </w:rPr>
        <w:t>全体董事的过半数选举产生。</w:t>
      </w:r>
    </w:p>
    <w:p>
      <w:pPr>
        <w:adjustRightInd w:val="0"/>
        <w:snapToGrid w:val="0"/>
        <w:spacing w:line="400" w:lineRule="exact"/>
        <w:ind w:firstLine="482" w:firstLineChars="200"/>
        <w:outlineLvl w:val="1"/>
        <w:rPr>
          <w:color w:val="000000"/>
          <w:sz w:val="24"/>
        </w:rPr>
      </w:pPr>
      <w:bookmarkStart w:id="69" w:name="_Toc1190_WPSOffice_Level2"/>
      <w:bookmarkStart w:id="70" w:name="_Toc24278_WPSOffice_Level2"/>
      <w:bookmarkStart w:id="71" w:name="_Toc16674_WPSOffice_Level2"/>
      <w:r>
        <w:rPr>
          <w:b/>
          <w:bCs/>
          <w:color w:val="000000"/>
          <w:sz w:val="24"/>
          <w:szCs w:val="22"/>
        </w:rPr>
        <w:t>第一百二十</w:t>
      </w:r>
      <w:r>
        <w:rPr>
          <w:rFonts w:hint="eastAsia"/>
          <w:b/>
          <w:bCs/>
          <w:color w:val="000000"/>
          <w:sz w:val="24"/>
          <w:szCs w:val="22"/>
          <w:lang w:val="en-US" w:eastAsia="zh-CN"/>
        </w:rPr>
        <w:t>八</w:t>
      </w:r>
      <w:r>
        <w:rPr>
          <w:b/>
          <w:bCs/>
          <w:color w:val="000000"/>
          <w:sz w:val="24"/>
          <w:szCs w:val="22"/>
        </w:rPr>
        <w:t>条</w:t>
      </w:r>
      <w:r>
        <w:rPr>
          <w:color w:val="000000"/>
          <w:sz w:val="24"/>
        </w:rPr>
        <w:t>  董事长行使下列职权：</w:t>
      </w:r>
      <w:bookmarkEnd w:id="69"/>
      <w:bookmarkEnd w:id="70"/>
      <w:bookmarkEnd w:id="71"/>
    </w:p>
    <w:p>
      <w:pPr>
        <w:adjustRightInd w:val="0"/>
        <w:snapToGrid w:val="0"/>
        <w:spacing w:line="400" w:lineRule="exact"/>
        <w:ind w:firstLine="480" w:firstLineChars="200"/>
        <w:rPr>
          <w:color w:val="000000"/>
          <w:sz w:val="24"/>
        </w:rPr>
      </w:pPr>
      <w:r>
        <w:rPr>
          <w:color w:val="000000"/>
          <w:sz w:val="24"/>
        </w:rPr>
        <w:t>（一）主持股东大会和召集、主持董事会会议；</w:t>
      </w:r>
    </w:p>
    <w:p>
      <w:pPr>
        <w:adjustRightInd w:val="0"/>
        <w:snapToGrid w:val="0"/>
        <w:spacing w:line="400" w:lineRule="exact"/>
        <w:ind w:firstLine="480" w:firstLineChars="200"/>
        <w:rPr>
          <w:color w:val="000000"/>
          <w:sz w:val="24"/>
        </w:rPr>
      </w:pPr>
      <w:r>
        <w:rPr>
          <w:color w:val="000000"/>
          <w:sz w:val="24"/>
        </w:rPr>
        <w:t>（二）督促、检查董事会决议的执行；</w:t>
      </w:r>
    </w:p>
    <w:p>
      <w:pPr>
        <w:adjustRightInd w:val="0"/>
        <w:snapToGrid w:val="0"/>
        <w:spacing w:line="400" w:lineRule="exact"/>
        <w:ind w:firstLine="480" w:firstLineChars="200"/>
        <w:rPr>
          <w:rFonts w:eastAsia="黑体"/>
          <w:color w:val="000000"/>
          <w:sz w:val="24"/>
        </w:rPr>
      </w:pPr>
      <w:r>
        <w:rPr>
          <w:color w:val="000000"/>
          <w:sz w:val="24"/>
        </w:rPr>
        <w:t>（三）签署公司股票、公司债券及其他有价证券；</w:t>
      </w:r>
    </w:p>
    <w:p>
      <w:pPr>
        <w:tabs>
          <w:tab w:val="left" w:pos="1375"/>
        </w:tabs>
        <w:adjustRightInd w:val="0"/>
        <w:snapToGrid w:val="0"/>
        <w:spacing w:line="400" w:lineRule="exact"/>
        <w:ind w:firstLine="480" w:firstLineChars="200"/>
        <w:rPr>
          <w:rFonts w:eastAsia="黑体"/>
          <w:color w:val="000000"/>
          <w:sz w:val="24"/>
        </w:rPr>
      </w:pPr>
      <w:r>
        <w:rPr>
          <w:color w:val="000000"/>
          <w:sz w:val="24"/>
        </w:rPr>
        <w:t>（四）签署董事会重要文件和其他应由公司法定代表人签署的其他文件；</w:t>
      </w:r>
    </w:p>
    <w:p>
      <w:pPr>
        <w:adjustRightInd w:val="0"/>
        <w:snapToGrid w:val="0"/>
        <w:spacing w:line="400" w:lineRule="exact"/>
        <w:ind w:firstLine="480" w:firstLineChars="200"/>
        <w:rPr>
          <w:rFonts w:eastAsia="黑体"/>
          <w:color w:val="000000"/>
          <w:sz w:val="24"/>
        </w:rPr>
      </w:pPr>
      <w:r>
        <w:rPr>
          <w:color w:val="000000"/>
          <w:sz w:val="24"/>
        </w:rPr>
        <w:t>（五）行使法定代表人的其他职权；</w:t>
      </w:r>
    </w:p>
    <w:p>
      <w:pPr>
        <w:adjustRightInd w:val="0"/>
        <w:snapToGrid w:val="0"/>
        <w:spacing w:line="400" w:lineRule="exact"/>
        <w:ind w:firstLine="480" w:firstLineChars="200"/>
        <w:rPr>
          <w:color w:val="000000"/>
          <w:sz w:val="24"/>
        </w:rPr>
      </w:pPr>
      <w:r>
        <w:rPr>
          <w:color w:val="000000"/>
          <w:sz w:val="24"/>
        </w:rPr>
        <w:t>（六）在发生特大自然灾害等不可抗力的紧急情况下，对公司事务行使符合法律规定和公司利益的特别处置权，但须在事后及时向公司董事会和股东大会报告；</w:t>
      </w:r>
    </w:p>
    <w:p>
      <w:pPr>
        <w:adjustRightInd w:val="0"/>
        <w:snapToGrid w:val="0"/>
        <w:spacing w:line="400" w:lineRule="exact"/>
        <w:ind w:firstLine="480" w:firstLineChars="200"/>
        <w:rPr>
          <w:color w:val="000000"/>
          <w:sz w:val="24"/>
        </w:rPr>
      </w:pPr>
      <w:r>
        <w:rPr>
          <w:color w:val="000000"/>
          <w:sz w:val="24"/>
        </w:rPr>
        <w:t>（七）提名或推荐经理、董事会秘书人选；</w:t>
      </w:r>
    </w:p>
    <w:p>
      <w:pPr>
        <w:adjustRightInd w:val="0"/>
        <w:snapToGrid w:val="0"/>
        <w:spacing w:line="400" w:lineRule="exact"/>
        <w:ind w:firstLine="480" w:firstLineChars="200"/>
        <w:rPr>
          <w:color w:val="000000"/>
          <w:sz w:val="24"/>
        </w:rPr>
      </w:pPr>
      <w:r>
        <w:rPr>
          <w:color w:val="000000"/>
          <w:sz w:val="24"/>
        </w:rPr>
        <w:t>（八）董事会授予的其他职权。</w:t>
      </w:r>
    </w:p>
    <w:p>
      <w:pPr>
        <w:adjustRightInd w:val="0"/>
        <w:snapToGrid w:val="0"/>
        <w:spacing w:line="400" w:lineRule="exact"/>
        <w:ind w:firstLine="482" w:firstLineChars="200"/>
        <w:rPr>
          <w:color w:val="000000"/>
          <w:sz w:val="24"/>
        </w:rPr>
      </w:pPr>
      <w:r>
        <w:rPr>
          <w:b/>
          <w:bCs/>
          <w:color w:val="000000"/>
          <w:sz w:val="24"/>
          <w:szCs w:val="22"/>
        </w:rPr>
        <w:t>第一百二十</w:t>
      </w:r>
      <w:r>
        <w:rPr>
          <w:rFonts w:hint="eastAsia"/>
          <w:b/>
          <w:bCs/>
          <w:color w:val="000000"/>
          <w:sz w:val="24"/>
          <w:szCs w:val="22"/>
          <w:lang w:val="en-US" w:eastAsia="zh-CN"/>
        </w:rPr>
        <w:t>九</w:t>
      </w:r>
      <w:r>
        <w:rPr>
          <w:b/>
          <w:bCs/>
          <w:color w:val="000000"/>
          <w:sz w:val="24"/>
          <w:szCs w:val="22"/>
        </w:rPr>
        <w:t>条</w:t>
      </w:r>
      <w:r>
        <w:rPr>
          <w:color w:val="000000"/>
          <w:sz w:val="24"/>
        </w:rPr>
        <w:t>  公司副董事长协助董事长工作，董事长不能履行职务或者不履行职务的，由副董事长履行职务；副董事长不能履行职务或者不履行职务的，由半数以上董事共同推举一名董事履行职务。</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三十</w:t>
      </w:r>
      <w:r>
        <w:rPr>
          <w:b/>
          <w:bCs/>
          <w:color w:val="000000"/>
          <w:sz w:val="24"/>
          <w:szCs w:val="22"/>
        </w:rPr>
        <w:t>条</w:t>
      </w:r>
      <w:r>
        <w:rPr>
          <w:color w:val="000000"/>
          <w:sz w:val="24"/>
        </w:rPr>
        <w:t>  董事会每年至少召开两次会议，由董事长召集，于会议召开10日以前书面通知全体董事和监事。</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三十一</w:t>
      </w:r>
      <w:r>
        <w:rPr>
          <w:b/>
          <w:bCs/>
          <w:color w:val="000000"/>
          <w:sz w:val="24"/>
          <w:szCs w:val="22"/>
        </w:rPr>
        <w:t>条</w:t>
      </w:r>
      <w:r>
        <w:rPr>
          <w:color w:val="000000"/>
          <w:sz w:val="24"/>
        </w:rPr>
        <w:t>  代表1/10以上表决权的股东、1/3以上董事或者监事会，可以提议召开董事会临时会议。董事长应当自接到提议后10日内，召集和主持董事会会议。</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三十二</w:t>
      </w:r>
      <w:r>
        <w:rPr>
          <w:b/>
          <w:bCs/>
          <w:color w:val="000000"/>
          <w:sz w:val="24"/>
          <w:szCs w:val="22"/>
        </w:rPr>
        <w:t>条</w:t>
      </w:r>
      <w:r>
        <w:rPr>
          <w:color w:val="000000"/>
          <w:sz w:val="24"/>
        </w:rPr>
        <w:t>  董事会召开临时董事会会议的通知方式为：信函、传真、电子邮件；通知时限为：会议召开</w:t>
      </w:r>
      <w:r>
        <w:rPr>
          <w:rFonts w:hint="eastAsia"/>
          <w:color w:val="000000"/>
          <w:sz w:val="24"/>
          <w:lang w:val="en-US" w:eastAsia="zh-CN"/>
        </w:rPr>
        <w:t>3</w:t>
      </w:r>
      <w:r>
        <w:rPr>
          <w:color w:val="000000"/>
          <w:sz w:val="24"/>
        </w:rPr>
        <w:t>日前。</w:t>
      </w:r>
    </w:p>
    <w:p>
      <w:pPr>
        <w:adjustRightInd w:val="0"/>
        <w:snapToGrid w:val="0"/>
        <w:spacing w:line="400" w:lineRule="exact"/>
        <w:ind w:firstLine="480" w:firstLineChars="200"/>
        <w:rPr>
          <w:color w:val="000000"/>
          <w:sz w:val="24"/>
        </w:rPr>
      </w:pPr>
      <w:r>
        <w:rPr>
          <w:rFonts w:hint="eastAsia"/>
          <w:color w:val="000000"/>
          <w:sz w:val="24"/>
        </w:rPr>
        <w:t>情况紧急，需要尽快召开董事会临时会议的，可以随时通过电话或者其他口头方式发出会议通知，但召集人应当在会议上作出说明。</w:t>
      </w:r>
    </w:p>
    <w:p>
      <w:pPr>
        <w:adjustRightInd w:val="0"/>
        <w:snapToGrid w:val="0"/>
        <w:spacing w:line="400" w:lineRule="exact"/>
        <w:ind w:firstLine="482" w:firstLineChars="200"/>
        <w:outlineLvl w:val="1"/>
        <w:rPr>
          <w:color w:val="000000"/>
          <w:sz w:val="24"/>
        </w:rPr>
      </w:pPr>
      <w:bookmarkStart w:id="72" w:name="_Toc22934_WPSOffice_Level2"/>
      <w:bookmarkStart w:id="73" w:name="_Toc17056_WPSOffice_Level2"/>
      <w:bookmarkStart w:id="74" w:name="_Toc27161_WPSOffice_Level2"/>
      <w:r>
        <w:rPr>
          <w:b/>
          <w:bCs/>
          <w:color w:val="000000"/>
          <w:sz w:val="24"/>
          <w:szCs w:val="22"/>
        </w:rPr>
        <w:t>第一百</w:t>
      </w:r>
      <w:r>
        <w:rPr>
          <w:rFonts w:hint="eastAsia"/>
          <w:b/>
          <w:bCs/>
          <w:color w:val="000000"/>
          <w:sz w:val="24"/>
          <w:szCs w:val="22"/>
          <w:lang w:val="en-US" w:eastAsia="zh-CN"/>
        </w:rPr>
        <w:t>三十三</w:t>
      </w:r>
      <w:r>
        <w:rPr>
          <w:b/>
          <w:bCs/>
          <w:color w:val="000000"/>
          <w:sz w:val="24"/>
          <w:szCs w:val="22"/>
        </w:rPr>
        <w:t>条</w:t>
      </w:r>
      <w:r>
        <w:rPr>
          <w:color w:val="000000"/>
          <w:sz w:val="24"/>
        </w:rPr>
        <w:t>  董事会会议通知包括以下内容：</w:t>
      </w:r>
      <w:bookmarkEnd w:id="72"/>
      <w:bookmarkEnd w:id="73"/>
      <w:bookmarkEnd w:id="74"/>
    </w:p>
    <w:p>
      <w:pPr>
        <w:adjustRightInd w:val="0"/>
        <w:snapToGrid w:val="0"/>
        <w:spacing w:line="400" w:lineRule="exact"/>
        <w:ind w:firstLine="480" w:firstLineChars="200"/>
        <w:rPr>
          <w:color w:val="000000"/>
          <w:sz w:val="24"/>
        </w:rPr>
      </w:pPr>
      <w:r>
        <w:rPr>
          <w:color w:val="000000"/>
          <w:sz w:val="24"/>
        </w:rPr>
        <w:t>（一）会议日期和地点；</w:t>
      </w:r>
    </w:p>
    <w:p>
      <w:pPr>
        <w:adjustRightInd w:val="0"/>
        <w:snapToGrid w:val="0"/>
        <w:spacing w:line="400" w:lineRule="exact"/>
        <w:ind w:firstLine="480" w:firstLineChars="200"/>
        <w:rPr>
          <w:color w:val="000000"/>
          <w:sz w:val="24"/>
        </w:rPr>
      </w:pPr>
      <w:r>
        <w:rPr>
          <w:color w:val="000000"/>
          <w:sz w:val="24"/>
        </w:rPr>
        <w:t>（二）会议期限；</w:t>
      </w:r>
    </w:p>
    <w:p>
      <w:pPr>
        <w:adjustRightInd w:val="0"/>
        <w:snapToGrid w:val="0"/>
        <w:spacing w:line="400" w:lineRule="exact"/>
        <w:ind w:firstLine="480" w:firstLineChars="200"/>
        <w:rPr>
          <w:color w:val="000000"/>
          <w:sz w:val="24"/>
        </w:rPr>
      </w:pPr>
      <w:r>
        <w:rPr>
          <w:color w:val="000000"/>
          <w:sz w:val="24"/>
        </w:rPr>
        <w:t>（三）事由及议题；</w:t>
      </w:r>
    </w:p>
    <w:p>
      <w:pPr>
        <w:adjustRightInd w:val="0"/>
        <w:snapToGrid w:val="0"/>
        <w:spacing w:line="400" w:lineRule="exact"/>
        <w:ind w:firstLine="480" w:firstLineChars="200"/>
        <w:rPr>
          <w:color w:val="000000"/>
          <w:sz w:val="24"/>
        </w:rPr>
      </w:pPr>
      <w:r>
        <w:rPr>
          <w:color w:val="000000"/>
          <w:sz w:val="24"/>
        </w:rPr>
        <w:t>（四）发出通知的日期。</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三十四</w:t>
      </w:r>
      <w:r>
        <w:rPr>
          <w:b/>
          <w:bCs/>
          <w:color w:val="000000"/>
          <w:sz w:val="24"/>
          <w:szCs w:val="22"/>
        </w:rPr>
        <w:t>条 </w:t>
      </w:r>
      <w:r>
        <w:rPr>
          <w:color w:val="000000"/>
          <w:sz w:val="24"/>
        </w:rPr>
        <w:t> 董事会会议应有过半数的董事出席方可举行。董事会做出决议，必须经全体董事的过半数通过。本章程另有规定的，从其规定。</w:t>
      </w:r>
    </w:p>
    <w:p>
      <w:pPr>
        <w:adjustRightInd w:val="0"/>
        <w:snapToGrid w:val="0"/>
        <w:spacing w:line="400" w:lineRule="exact"/>
        <w:ind w:firstLine="480" w:firstLineChars="200"/>
        <w:rPr>
          <w:color w:val="000000"/>
          <w:sz w:val="24"/>
        </w:rPr>
      </w:pPr>
      <w:r>
        <w:rPr>
          <w:color w:val="000000"/>
          <w:sz w:val="24"/>
        </w:rPr>
        <w:t>董事会决议的表决，实行一人一票。</w:t>
      </w:r>
    </w:p>
    <w:p>
      <w:pPr>
        <w:adjustRightInd w:val="0"/>
        <w:snapToGrid w:val="0"/>
        <w:spacing w:line="400" w:lineRule="exact"/>
        <w:ind w:firstLine="482" w:firstLineChars="200"/>
        <w:rPr>
          <w:color w:val="000000"/>
          <w:sz w:val="24"/>
        </w:rPr>
      </w:pPr>
      <w:r>
        <w:rPr>
          <w:b/>
          <w:bCs/>
          <w:color w:val="000000"/>
          <w:sz w:val="24"/>
          <w:szCs w:val="22"/>
        </w:rPr>
        <w:t>第一百三十</w:t>
      </w:r>
      <w:r>
        <w:rPr>
          <w:rFonts w:hint="eastAsia"/>
          <w:b/>
          <w:bCs/>
          <w:color w:val="000000"/>
          <w:sz w:val="24"/>
          <w:szCs w:val="22"/>
          <w:lang w:val="en-US" w:eastAsia="zh-CN"/>
        </w:rPr>
        <w:t>五</w:t>
      </w:r>
      <w:r>
        <w:rPr>
          <w:b/>
          <w:bCs/>
          <w:color w:val="000000"/>
          <w:sz w:val="24"/>
          <w:szCs w:val="22"/>
        </w:rPr>
        <w:t>条</w:t>
      </w:r>
      <w:r>
        <w:rPr>
          <w:color w:val="000000"/>
          <w:sz w:val="24"/>
        </w:rPr>
        <w:t>  董事与董事会会议决议事项所涉及的企业有关联关系的，</w:t>
      </w:r>
      <w:r>
        <w:rPr>
          <w:color w:val="000000"/>
          <w:kern w:val="28"/>
          <w:sz w:val="24"/>
        </w:rPr>
        <w:t>为关联董事。关联董事</w:t>
      </w:r>
      <w:r>
        <w:rPr>
          <w:color w:val="000000"/>
          <w:sz w:val="24"/>
        </w:rPr>
        <w:t>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pPr>
        <w:adjustRightInd w:val="0"/>
        <w:snapToGrid w:val="0"/>
        <w:spacing w:line="400" w:lineRule="exact"/>
        <w:ind w:firstLine="480" w:firstLineChars="200"/>
        <w:rPr>
          <w:color w:val="000000"/>
          <w:kern w:val="28"/>
          <w:sz w:val="24"/>
        </w:rPr>
      </w:pPr>
      <w:r>
        <w:rPr>
          <w:color w:val="000000"/>
          <w:kern w:val="28"/>
          <w:sz w:val="24"/>
        </w:rPr>
        <w:t>前款所称关联董事包括下列董事或者具有下列情形之一的董事：</w:t>
      </w:r>
    </w:p>
    <w:p>
      <w:pPr>
        <w:tabs>
          <w:tab w:val="left" w:pos="1080"/>
        </w:tabs>
        <w:adjustRightInd w:val="0"/>
        <w:snapToGrid w:val="0"/>
        <w:spacing w:line="400" w:lineRule="exact"/>
        <w:ind w:firstLine="480" w:firstLineChars="200"/>
        <w:rPr>
          <w:color w:val="000000"/>
          <w:kern w:val="28"/>
          <w:sz w:val="24"/>
        </w:rPr>
      </w:pPr>
      <w:r>
        <w:rPr>
          <w:color w:val="000000"/>
          <w:kern w:val="28"/>
          <w:sz w:val="24"/>
        </w:rPr>
        <w:t xml:space="preserve">（一）交易对方； </w:t>
      </w:r>
    </w:p>
    <w:p>
      <w:pPr>
        <w:tabs>
          <w:tab w:val="left" w:pos="1080"/>
        </w:tabs>
        <w:adjustRightInd w:val="0"/>
        <w:snapToGrid w:val="0"/>
        <w:spacing w:line="400" w:lineRule="exact"/>
        <w:ind w:firstLine="480" w:firstLineChars="200"/>
        <w:rPr>
          <w:color w:val="000000"/>
          <w:kern w:val="28"/>
          <w:sz w:val="24"/>
        </w:rPr>
      </w:pPr>
      <w:r>
        <w:rPr>
          <w:color w:val="000000"/>
          <w:kern w:val="28"/>
          <w:sz w:val="24"/>
        </w:rPr>
        <w:t>（二）在交易对方任职，或在能直接或间接控制该交易对方的法人单位或者该交易对方直接或间接控制的法人单位任职的；</w:t>
      </w:r>
    </w:p>
    <w:p>
      <w:pPr>
        <w:tabs>
          <w:tab w:val="left" w:pos="1080"/>
        </w:tabs>
        <w:adjustRightInd w:val="0"/>
        <w:snapToGrid w:val="0"/>
        <w:spacing w:line="400" w:lineRule="exact"/>
        <w:ind w:firstLine="480" w:firstLineChars="200"/>
        <w:rPr>
          <w:color w:val="000000"/>
          <w:kern w:val="28"/>
          <w:sz w:val="24"/>
        </w:rPr>
      </w:pPr>
      <w:r>
        <w:rPr>
          <w:color w:val="000000"/>
          <w:kern w:val="28"/>
          <w:sz w:val="24"/>
        </w:rPr>
        <w:t>（三）拥有交易对方的直接或间接控制权的；</w:t>
      </w:r>
    </w:p>
    <w:p>
      <w:pPr>
        <w:tabs>
          <w:tab w:val="left" w:pos="1080"/>
        </w:tabs>
        <w:adjustRightInd w:val="0"/>
        <w:snapToGrid w:val="0"/>
        <w:spacing w:line="400" w:lineRule="exact"/>
        <w:ind w:firstLine="480" w:firstLineChars="200"/>
        <w:rPr>
          <w:color w:val="000000"/>
          <w:kern w:val="28"/>
          <w:sz w:val="24"/>
        </w:rPr>
      </w:pPr>
      <w:r>
        <w:rPr>
          <w:color w:val="000000"/>
          <w:kern w:val="28"/>
          <w:sz w:val="24"/>
        </w:rPr>
        <w:t>（四）交易对方或者其直接或间接控制人的关系密切的家庭成员（具体范围适用于证券交易所股票上市规则的相关规定）；</w:t>
      </w:r>
    </w:p>
    <w:p>
      <w:pPr>
        <w:tabs>
          <w:tab w:val="left" w:pos="1080"/>
        </w:tabs>
        <w:adjustRightInd w:val="0"/>
        <w:snapToGrid w:val="0"/>
        <w:spacing w:line="400" w:lineRule="exact"/>
        <w:ind w:firstLine="480" w:firstLineChars="200"/>
        <w:rPr>
          <w:color w:val="000000"/>
          <w:kern w:val="28"/>
          <w:sz w:val="24"/>
        </w:rPr>
      </w:pPr>
      <w:r>
        <w:rPr>
          <w:color w:val="000000"/>
          <w:kern w:val="28"/>
          <w:sz w:val="24"/>
        </w:rPr>
        <w:t>（五）交易对方或者其直接或间接控制人的董事、监事和高级管理人员的关系密切的家庭成员（具体范围适用于证券交易所股票上市规则的相关规定）；</w:t>
      </w:r>
    </w:p>
    <w:p>
      <w:pPr>
        <w:tabs>
          <w:tab w:val="left" w:pos="1080"/>
        </w:tabs>
        <w:adjustRightInd w:val="0"/>
        <w:snapToGrid w:val="0"/>
        <w:spacing w:line="400" w:lineRule="exact"/>
        <w:ind w:firstLine="480" w:firstLineChars="200"/>
        <w:rPr>
          <w:color w:val="000000"/>
          <w:kern w:val="28"/>
          <w:sz w:val="24"/>
        </w:rPr>
      </w:pPr>
      <w:r>
        <w:rPr>
          <w:color w:val="000000"/>
          <w:kern w:val="28"/>
          <w:sz w:val="24"/>
        </w:rPr>
        <w:t>（六）中国证监会、证券交易所或公司认定的因其他原因使其独立的商业判断可能受到影响的人士。</w:t>
      </w:r>
    </w:p>
    <w:p>
      <w:pPr>
        <w:adjustRightInd w:val="0"/>
        <w:snapToGrid w:val="0"/>
        <w:spacing w:line="400" w:lineRule="exact"/>
        <w:ind w:firstLine="482" w:firstLineChars="200"/>
        <w:rPr>
          <w:color w:val="000000"/>
          <w:sz w:val="24"/>
        </w:rPr>
      </w:pPr>
      <w:r>
        <w:rPr>
          <w:b/>
          <w:bCs/>
          <w:color w:val="000000"/>
          <w:sz w:val="24"/>
          <w:szCs w:val="22"/>
        </w:rPr>
        <w:t>第一百三十</w:t>
      </w:r>
      <w:r>
        <w:rPr>
          <w:rFonts w:hint="eastAsia"/>
          <w:b/>
          <w:bCs/>
          <w:color w:val="000000"/>
          <w:sz w:val="24"/>
          <w:szCs w:val="22"/>
          <w:lang w:val="en-US" w:eastAsia="zh-CN"/>
        </w:rPr>
        <w:t>六</w:t>
      </w:r>
      <w:r>
        <w:rPr>
          <w:b/>
          <w:bCs/>
          <w:color w:val="000000"/>
          <w:sz w:val="24"/>
          <w:szCs w:val="22"/>
        </w:rPr>
        <w:t>条</w:t>
      </w:r>
      <w:r>
        <w:rPr>
          <w:color w:val="000000"/>
          <w:sz w:val="24"/>
        </w:rPr>
        <w:t>  董事会决议表决方式为：记名投票表决或举手表决方式。</w:t>
      </w:r>
    </w:p>
    <w:p>
      <w:pPr>
        <w:adjustRightInd w:val="0"/>
        <w:snapToGrid w:val="0"/>
        <w:spacing w:line="400" w:lineRule="exact"/>
        <w:ind w:firstLine="480" w:firstLineChars="200"/>
        <w:rPr>
          <w:color w:val="000000"/>
          <w:sz w:val="24"/>
        </w:rPr>
      </w:pPr>
      <w:r>
        <w:rPr>
          <w:color w:val="000000"/>
          <w:sz w:val="24"/>
        </w:rPr>
        <w:t>董事会临时会议在保障董事充分表达意见的前提下，可以用信函、传真、电子邮件方式进行并作出决议，并由参会董事签字。</w:t>
      </w:r>
    </w:p>
    <w:p>
      <w:pPr>
        <w:adjustRightInd w:val="0"/>
        <w:snapToGrid w:val="0"/>
        <w:spacing w:line="400" w:lineRule="exact"/>
        <w:ind w:firstLine="482" w:firstLineChars="200"/>
        <w:rPr>
          <w:color w:val="000000"/>
          <w:sz w:val="24"/>
        </w:rPr>
      </w:pPr>
      <w:r>
        <w:rPr>
          <w:b/>
          <w:bCs/>
          <w:color w:val="000000"/>
          <w:sz w:val="24"/>
          <w:szCs w:val="22"/>
        </w:rPr>
        <w:t>第一百三十</w:t>
      </w:r>
      <w:r>
        <w:rPr>
          <w:rFonts w:hint="eastAsia"/>
          <w:b/>
          <w:bCs/>
          <w:color w:val="000000"/>
          <w:sz w:val="24"/>
          <w:szCs w:val="22"/>
          <w:lang w:val="en-US" w:eastAsia="zh-CN"/>
        </w:rPr>
        <w:t>七</w:t>
      </w:r>
      <w:r>
        <w:rPr>
          <w:b/>
          <w:bCs/>
          <w:color w:val="000000"/>
          <w:sz w:val="24"/>
          <w:szCs w:val="22"/>
        </w:rPr>
        <w:t>条</w:t>
      </w:r>
      <w:r>
        <w:rPr>
          <w:color w:val="000000"/>
          <w:sz w:val="24"/>
        </w:rPr>
        <w:t>  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pPr>
        <w:adjustRightInd w:val="0"/>
        <w:snapToGrid w:val="0"/>
        <w:spacing w:line="400" w:lineRule="exact"/>
        <w:ind w:firstLine="482" w:firstLineChars="200"/>
        <w:rPr>
          <w:color w:val="000000"/>
          <w:sz w:val="24"/>
        </w:rPr>
      </w:pPr>
      <w:r>
        <w:rPr>
          <w:b/>
          <w:bCs/>
          <w:color w:val="000000"/>
          <w:sz w:val="24"/>
          <w:szCs w:val="22"/>
        </w:rPr>
        <w:t>第一百三十</w:t>
      </w:r>
      <w:r>
        <w:rPr>
          <w:rFonts w:hint="eastAsia"/>
          <w:b/>
          <w:bCs/>
          <w:color w:val="000000"/>
          <w:sz w:val="24"/>
          <w:szCs w:val="22"/>
          <w:lang w:val="en-US" w:eastAsia="zh-CN"/>
        </w:rPr>
        <w:t>八</w:t>
      </w:r>
      <w:r>
        <w:rPr>
          <w:b/>
          <w:bCs/>
          <w:color w:val="000000"/>
          <w:sz w:val="24"/>
          <w:szCs w:val="22"/>
        </w:rPr>
        <w:t>条</w:t>
      </w:r>
      <w:r>
        <w:rPr>
          <w:color w:val="000000"/>
          <w:sz w:val="24"/>
        </w:rPr>
        <w:t>  董事会应当对会议所议事项的决定做成会议记录，出席会议的董事应当在会议记录上签名。</w:t>
      </w:r>
    </w:p>
    <w:p>
      <w:pPr>
        <w:adjustRightInd w:val="0"/>
        <w:snapToGrid w:val="0"/>
        <w:spacing w:line="400" w:lineRule="exact"/>
        <w:ind w:firstLine="480" w:firstLineChars="200"/>
        <w:rPr>
          <w:color w:val="000000"/>
          <w:sz w:val="24"/>
        </w:rPr>
      </w:pPr>
      <w:r>
        <w:rPr>
          <w:color w:val="000000"/>
          <w:sz w:val="24"/>
        </w:rPr>
        <w:t>董事会会议记录作为公司档案保存，保存期限为10年。</w:t>
      </w:r>
    </w:p>
    <w:p>
      <w:pPr>
        <w:adjustRightInd w:val="0"/>
        <w:snapToGrid w:val="0"/>
        <w:spacing w:line="400" w:lineRule="exact"/>
        <w:ind w:firstLine="482" w:firstLineChars="200"/>
        <w:outlineLvl w:val="1"/>
        <w:rPr>
          <w:color w:val="000000"/>
          <w:sz w:val="24"/>
        </w:rPr>
      </w:pPr>
      <w:bookmarkStart w:id="75" w:name="_Toc3756_WPSOffice_Level2"/>
      <w:bookmarkStart w:id="76" w:name="_Toc30223_WPSOffice_Level2"/>
      <w:bookmarkStart w:id="77" w:name="_Toc2703_WPSOffice_Level2"/>
      <w:r>
        <w:rPr>
          <w:b/>
          <w:bCs/>
          <w:color w:val="000000"/>
          <w:sz w:val="24"/>
          <w:szCs w:val="22"/>
        </w:rPr>
        <w:t>第一百三十</w:t>
      </w:r>
      <w:r>
        <w:rPr>
          <w:rFonts w:hint="eastAsia"/>
          <w:b/>
          <w:bCs/>
          <w:color w:val="000000"/>
          <w:sz w:val="24"/>
          <w:szCs w:val="22"/>
          <w:lang w:val="en-US" w:eastAsia="zh-CN"/>
        </w:rPr>
        <w:t>九</w:t>
      </w:r>
      <w:r>
        <w:rPr>
          <w:b/>
          <w:bCs/>
          <w:color w:val="000000"/>
          <w:sz w:val="24"/>
          <w:szCs w:val="22"/>
        </w:rPr>
        <w:t>条</w:t>
      </w:r>
      <w:r>
        <w:rPr>
          <w:color w:val="000000"/>
          <w:sz w:val="24"/>
        </w:rPr>
        <w:t>  董事会会议记录包括以下内容：</w:t>
      </w:r>
      <w:bookmarkEnd w:id="75"/>
      <w:bookmarkEnd w:id="76"/>
      <w:bookmarkEnd w:id="77"/>
    </w:p>
    <w:p>
      <w:pPr>
        <w:adjustRightInd w:val="0"/>
        <w:snapToGrid w:val="0"/>
        <w:spacing w:line="400" w:lineRule="exact"/>
        <w:ind w:firstLine="480" w:firstLineChars="200"/>
        <w:rPr>
          <w:color w:val="000000"/>
          <w:sz w:val="24"/>
        </w:rPr>
      </w:pPr>
      <w:r>
        <w:rPr>
          <w:color w:val="000000"/>
          <w:sz w:val="24"/>
        </w:rPr>
        <w:t>（一）会议召开的日期、地点和召集人姓名；</w:t>
      </w:r>
    </w:p>
    <w:p>
      <w:pPr>
        <w:adjustRightInd w:val="0"/>
        <w:snapToGrid w:val="0"/>
        <w:spacing w:line="400" w:lineRule="exact"/>
        <w:ind w:firstLine="480" w:firstLineChars="200"/>
        <w:rPr>
          <w:color w:val="000000"/>
          <w:sz w:val="24"/>
        </w:rPr>
      </w:pPr>
      <w:r>
        <w:rPr>
          <w:color w:val="000000"/>
          <w:sz w:val="24"/>
        </w:rPr>
        <w:t>（二）出席董事的姓名以及受他人委托出席董事会的董事（代理人）姓名；</w:t>
      </w:r>
    </w:p>
    <w:p>
      <w:pPr>
        <w:adjustRightInd w:val="0"/>
        <w:snapToGrid w:val="0"/>
        <w:spacing w:line="400" w:lineRule="exact"/>
        <w:ind w:firstLine="480" w:firstLineChars="200"/>
        <w:rPr>
          <w:color w:val="000000"/>
          <w:sz w:val="24"/>
        </w:rPr>
      </w:pPr>
      <w:r>
        <w:rPr>
          <w:color w:val="000000"/>
          <w:sz w:val="24"/>
        </w:rPr>
        <w:t>（三）会议议程；</w:t>
      </w:r>
    </w:p>
    <w:p>
      <w:pPr>
        <w:adjustRightInd w:val="0"/>
        <w:snapToGrid w:val="0"/>
        <w:spacing w:line="400" w:lineRule="exact"/>
        <w:ind w:firstLine="480" w:firstLineChars="200"/>
        <w:rPr>
          <w:color w:val="000000"/>
          <w:sz w:val="24"/>
        </w:rPr>
      </w:pPr>
      <w:r>
        <w:rPr>
          <w:color w:val="000000"/>
          <w:sz w:val="24"/>
        </w:rPr>
        <w:t>（四）董事发言要点；</w:t>
      </w:r>
    </w:p>
    <w:p>
      <w:pPr>
        <w:adjustRightInd w:val="0"/>
        <w:snapToGrid w:val="0"/>
        <w:spacing w:line="400" w:lineRule="exact"/>
        <w:ind w:firstLine="480" w:firstLineChars="200"/>
        <w:rPr>
          <w:color w:val="000000"/>
          <w:sz w:val="24"/>
        </w:rPr>
      </w:pPr>
      <w:r>
        <w:rPr>
          <w:color w:val="000000"/>
          <w:sz w:val="24"/>
        </w:rPr>
        <w:t>（五）每一决议事项的表决方式和结果（表决结果应载明赞成、反对或弃权的票数）。</w:t>
      </w:r>
    </w:p>
    <w:p>
      <w:pPr>
        <w:adjustRightInd/>
        <w:snapToGrid/>
        <w:spacing w:line="240" w:lineRule="auto"/>
        <w:rPr>
          <w:rFonts w:hint="eastAsia"/>
          <w:b/>
          <w:color w:val="000000"/>
          <w:sz w:val="24"/>
        </w:rPr>
      </w:pPr>
      <w:r>
        <w:rPr>
          <w:rFonts w:hint="eastAsia"/>
          <w:b/>
          <w:color w:val="000000"/>
          <w:sz w:val="24"/>
        </w:rPr>
        <w:br w:type="page"/>
      </w:r>
    </w:p>
    <w:p>
      <w:pPr>
        <w:adjustRightInd w:val="0"/>
        <w:snapToGrid w:val="0"/>
        <w:spacing w:line="400" w:lineRule="exact"/>
        <w:rPr>
          <w:rFonts w:hint="eastAsia"/>
          <w:b/>
          <w:color w:val="000000"/>
          <w:sz w:val="24"/>
        </w:rPr>
      </w:pPr>
    </w:p>
    <w:p>
      <w:pPr>
        <w:adjustRightInd w:val="0"/>
        <w:snapToGrid w:val="0"/>
        <w:spacing w:line="400" w:lineRule="exact"/>
        <w:jc w:val="center"/>
        <w:outlineLvl w:val="0"/>
        <w:rPr>
          <w:rFonts w:hint="eastAsia" w:ascii="黑体" w:hAnsi="黑体" w:eastAsia="黑体" w:cs="黑体"/>
          <w:b w:val="0"/>
          <w:bCs/>
          <w:color w:val="000000"/>
          <w:sz w:val="32"/>
          <w:szCs w:val="32"/>
        </w:rPr>
      </w:pPr>
      <w:bookmarkStart w:id="78" w:name="_Toc21500_WPSOffice_Level1"/>
      <w:r>
        <w:rPr>
          <w:rFonts w:hint="eastAsia" w:ascii="黑体" w:hAnsi="黑体" w:eastAsia="黑体" w:cs="黑体"/>
          <w:b w:val="0"/>
          <w:bCs/>
          <w:color w:val="000000"/>
          <w:sz w:val="32"/>
          <w:szCs w:val="32"/>
        </w:rPr>
        <w:t>第七章  经理及其他高级管理人员</w:t>
      </w:r>
      <w:bookmarkEnd w:id="78"/>
    </w:p>
    <w:p>
      <w:pPr>
        <w:adjustRightInd w:val="0"/>
        <w:snapToGrid w:val="0"/>
        <w:spacing w:line="400" w:lineRule="exact"/>
        <w:jc w:val="center"/>
        <w:rPr>
          <w:b/>
          <w:color w:val="000000"/>
          <w:sz w:val="24"/>
        </w:rPr>
      </w:pPr>
    </w:p>
    <w:p>
      <w:pPr>
        <w:adjustRightInd w:val="0"/>
        <w:snapToGrid w:val="0"/>
        <w:spacing w:line="400" w:lineRule="exact"/>
        <w:ind w:firstLine="482" w:firstLineChars="200"/>
        <w:outlineLvl w:val="1"/>
        <w:rPr>
          <w:color w:val="000000"/>
          <w:sz w:val="24"/>
        </w:rPr>
      </w:pPr>
      <w:bookmarkStart w:id="79" w:name="_Toc32443_WPSOffice_Level2"/>
      <w:bookmarkStart w:id="80" w:name="_Toc1066_WPSOffice_Level2"/>
      <w:bookmarkStart w:id="81" w:name="_Toc20344_WPSOffice_Level2"/>
      <w:r>
        <w:rPr>
          <w:b/>
          <w:bCs/>
          <w:color w:val="000000"/>
          <w:sz w:val="24"/>
          <w:szCs w:val="22"/>
        </w:rPr>
        <w:t>第一百</w:t>
      </w:r>
      <w:r>
        <w:rPr>
          <w:rFonts w:hint="eastAsia"/>
          <w:b/>
          <w:bCs/>
          <w:color w:val="000000"/>
          <w:sz w:val="24"/>
          <w:szCs w:val="22"/>
          <w:lang w:val="en-US" w:eastAsia="zh-CN"/>
        </w:rPr>
        <w:t>四十</w:t>
      </w:r>
      <w:r>
        <w:rPr>
          <w:b/>
          <w:bCs/>
          <w:color w:val="000000"/>
          <w:sz w:val="24"/>
          <w:szCs w:val="22"/>
        </w:rPr>
        <w:t>条</w:t>
      </w:r>
      <w:r>
        <w:rPr>
          <w:color w:val="000000"/>
          <w:sz w:val="24"/>
        </w:rPr>
        <w:t>  公司设经理1名，由董事会聘任或解聘。</w:t>
      </w:r>
      <w:bookmarkEnd w:id="79"/>
      <w:bookmarkEnd w:id="80"/>
      <w:bookmarkEnd w:id="81"/>
    </w:p>
    <w:p>
      <w:pPr>
        <w:adjustRightInd w:val="0"/>
        <w:snapToGrid w:val="0"/>
        <w:spacing w:line="400" w:lineRule="exact"/>
        <w:ind w:firstLine="480" w:firstLineChars="200"/>
        <w:rPr>
          <w:color w:val="000000"/>
          <w:sz w:val="24"/>
        </w:rPr>
      </w:pPr>
      <w:r>
        <w:rPr>
          <w:color w:val="000000"/>
          <w:sz w:val="24"/>
        </w:rPr>
        <w:t>公司设副经理3-7名，由董事会聘任或解聘。</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四十一</w:t>
      </w:r>
      <w:r>
        <w:rPr>
          <w:b/>
          <w:bCs/>
          <w:color w:val="000000"/>
          <w:sz w:val="24"/>
          <w:szCs w:val="22"/>
        </w:rPr>
        <w:t>条</w:t>
      </w:r>
      <w:r>
        <w:rPr>
          <w:color w:val="000000"/>
          <w:sz w:val="24"/>
        </w:rPr>
        <w:t>  本章程第一百零四条关于不得担任董事的情形，同时适用于高级管理人员。</w:t>
      </w:r>
    </w:p>
    <w:p>
      <w:pPr>
        <w:adjustRightInd w:val="0"/>
        <w:snapToGrid w:val="0"/>
        <w:spacing w:line="400" w:lineRule="exact"/>
        <w:ind w:firstLine="480" w:firstLineChars="200"/>
        <w:rPr>
          <w:color w:val="000000"/>
          <w:sz w:val="24"/>
        </w:rPr>
      </w:pPr>
      <w:r>
        <w:rPr>
          <w:color w:val="000000"/>
          <w:sz w:val="24"/>
        </w:rPr>
        <w:t>本章程第一百零七条关于董事的忠实义务和第一百零八条（四）～（六）关于勤勉义务的规定，同时适用于高级管理人员。</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四十二</w:t>
      </w:r>
      <w:r>
        <w:rPr>
          <w:b/>
          <w:bCs/>
          <w:color w:val="000000"/>
          <w:sz w:val="24"/>
          <w:szCs w:val="22"/>
        </w:rPr>
        <w:t>条</w:t>
      </w:r>
      <w:r>
        <w:rPr>
          <w:color w:val="000000"/>
          <w:sz w:val="24"/>
        </w:rPr>
        <w:t>  </w:t>
      </w:r>
      <w:r>
        <w:rPr>
          <w:rFonts w:hint="eastAsia"/>
          <w:color w:val="000000"/>
          <w:sz w:val="24"/>
        </w:rPr>
        <w:t>在公司控股股东单位担任除董事、监事以外其他行政职务的人员，不得担任公司的高级管理人员。</w:t>
      </w:r>
    </w:p>
    <w:p>
      <w:pPr>
        <w:adjustRightInd w:val="0"/>
        <w:snapToGrid w:val="0"/>
        <w:spacing w:line="400" w:lineRule="exact"/>
        <w:ind w:firstLine="482" w:firstLineChars="200"/>
        <w:outlineLvl w:val="1"/>
        <w:rPr>
          <w:color w:val="000000"/>
          <w:sz w:val="24"/>
        </w:rPr>
      </w:pPr>
      <w:bookmarkStart w:id="82" w:name="_Toc29865_WPSOffice_Level2"/>
      <w:bookmarkStart w:id="83" w:name="_Toc9588_WPSOffice_Level2"/>
      <w:bookmarkStart w:id="84" w:name="_Toc10561_WPSOffice_Level2"/>
      <w:r>
        <w:rPr>
          <w:b/>
          <w:bCs/>
          <w:color w:val="000000"/>
          <w:sz w:val="24"/>
          <w:szCs w:val="22"/>
        </w:rPr>
        <w:t>第一百</w:t>
      </w:r>
      <w:r>
        <w:rPr>
          <w:rFonts w:hint="eastAsia"/>
          <w:b/>
          <w:bCs/>
          <w:color w:val="000000"/>
          <w:sz w:val="24"/>
          <w:szCs w:val="22"/>
          <w:lang w:val="en-US" w:eastAsia="zh-CN"/>
        </w:rPr>
        <w:t>四十三</w:t>
      </w:r>
      <w:r>
        <w:rPr>
          <w:b/>
          <w:bCs/>
          <w:color w:val="000000"/>
          <w:sz w:val="24"/>
          <w:szCs w:val="22"/>
        </w:rPr>
        <w:t>条</w:t>
      </w:r>
      <w:r>
        <w:rPr>
          <w:color w:val="000000"/>
          <w:sz w:val="24"/>
        </w:rPr>
        <w:t>  经理每届任期三年，经理连聘可以连任。</w:t>
      </w:r>
      <w:bookmarkEnd w:id="82"/>
      <w:bookmarkEnd w:id="83"/>
      <w:bookmarkEnd w:id="84"/>
    </w:p>
    <w:p>
      <w:pPr>
        <w:adjustRightInd w:val="0"/>
        <w:snapToGrid w:val="0"/>
        <w:spacing w:line="400" w:lineRule="exact"/>
        <w:ind w:firstLine="482" w:firstLineChars="200"/>
        <w:outlineLvl w:val="1"/>
        <w:rPr>
          <w:color w:val="000000"/>
          <w:sz w:val="24"/>
        </w:rPr>
      </w:pPr>
      <w:bookmarkStart w:id="85" w:name="_Toc18456_WPSOffice_Level2"/>
      <w:bookmarkStart w:id="86" w:name="_Toc14189_WPSOffice_Level2"/>
      <w:bookmarkStart w:id="87" w:name="_Toc30467_WPSOffice_Level2"/>
      <w:r>
        <w:rPr>
          <w:b/>
          <w:bCs/>
          <w:color w:val="000000"/>
          <w:sz w:val="24"/>
          <w:szCs w:val="22"/>
        </w:rPr>
        <w:t>第一百</w:t>
      </w:r>
      <w:r>
        <w:rPr>
          <w:rFonts w:hint="eastAsia"/>
          <w:b/>
          <w:bCs/>
          <w:color w:val="000000"/>
          <w:sz w:val="24"/>
          <w:szCs w:val="22"/>
          <w:lang w:val="en-US" w:eastAsia="zh-CN"/>
        </w:rPr>
        <w:t>四十四</w:t>
      </w:r>
      <w:r>
        <w:rPr>
          <w:b/>
          <w:bCs/>
          <w:color w:val="000000"/>
          <w:sz w:val="24"/>
          <w:szCs w:val="22"/>
        </w:rPr>
        <w:t>条</w:t>
      </w:r>
      <w:r>
        <w:rPr>
          <w:color w:val="000000"/>
          <w:sz w:val="24"/>
        </w:rPr>
        <w:t>  经理对董事会负责，行使下列职权：</w:t>
      </w:r>
      <w:bookmarkEnd w:id="85"/>
      <w:bookmarkEnd w:id="86"/>
      <w:bookmarkEnd w:id="87"/>
    </w:p>
    <w:p>
      <w:pPr>
        <w:adjustRightInd w:val="0"/>
        <w:snapToGrid w:val="0"/>
        <w:spacing w:line="400" w:lineRule="exact"/>
        <w:ind w:firstLine="480" w:firstLineChars="200"/>
        <w:rPr>
          <w:color w:val="000000"/>
          <w:sz w:val="24"/>
        </w:rPr>
      </w:pPr>
      <w:r>
        <w:rPr>
          <w:color w:val="000000"/>
          <w:sz w:val="24"/>
        </w:rPr>
        <w:t>（一）主持公司的生产经营管理工作，组织实施董事会决议，并向董事会报告工作； </w:t>
      </w:r>
    </w:p>
    <w:p>
      <w:pPr>
        <w:adjustRightInd w:val="0"/>
        <w:snapToGrid w:val="0"/>
        <w:spacing w:line="400" w:lineRule="exact"/>
        <w:ind w:firstLine="480" w:firstLineChars="200"/>
        <w:rPr>
          <w:color w:val="000000"/>
          <w:sz w:val="24"/>
        </w:rPr>
      </w:pPr>
      <w:r>
        <w:rPr>
          <w:color w:val="000000"/>
          <w:sz w:val="24"/>
        </w:rPr>
        <w:t>（二）组织实施公司年度经营计划和投资方案；</w:t>
      </w:r>
    </w:p>
    <w:p>
      <w:pPr>
        <w:adjustRightInd w:val="0"/>
        <w:snapToGrid w:val="0"/>
        <w:spacing w:line="400" w:lineRule="exact"/>
        <w:ind w:firstLine="480" w:firstLineChars="200"/>
        <w:rPr>
          <w:color w:val="000000"/>
          <w:sz w:val="24"/>
        </w:rPr>
      </w:pPr>
      <w:r>
        <w:rPr>
          <w:color w:val="000000"/>
          <w:sz w:val="24"/>
        </w:rPr>
        <w:t>（三）拟订公司内部管理机构设置方案；</w:t>
      </w:r>
    </w:p>
    <w:p>
      <w:pPr>
        <w:adjustRightInd w:val="0"/>
        <w:snapToGrid w:val="0"/>
        <w:spacing w:line="400" w:lineRule="exact"/>
        <w:ind w:firstLine="480" w:firstLineChars="200"/>
        <w:rPr>
          <w:color w:val="000000"/>
          <w:sz w:val="24"/>
        </w:rPr>
      </w:pPr>
      <w:r>
        <w:rPr>
          <w:color w:val="000000"/>
          <w:sz w:val="24"/>
        </w:rPr>
        <w:t>（四）拟订公司的基本管理制度；</w:t>
      </w:r>
    </w:p>
    <w:p>
      <w:pPr>
        <w:adjustRightInd w:val="0"/>
        <w:snapToGrid w:val="0"/>
        <w:spacing w:line="400" w:lineRule="exact"/>
        <w:ind w:firstLine="480" w:firstLineChars="200"/>
        <w:rPr>
          <w:color w:val="000000"/>
          <w:sz w:val="24"/>
        </w:rPr>
      </w:pPr>
      <w:r>
        <w:rPr>
          <w:color w:val="000000"/>
          <w:sz w:val="24"/>
        </w:rPr>
        <w:t>（五）制定公司的具体规章； </w:t>
      </w:r>
    </w:p>
    <w:p>
      <w:pPr>
        <w:adjustRightInd w:val="0"/>
        <w:snapToGrid w:val="0"/>
        <w:spacing w:line="400" w:lineRule="exact"/>
        <w:ind w:firstLine="480" w:firstLineChars="200"/>
        <w:rPr>
          <w:color w:val="000000"/>
          <w:sz w:val="24"/>
        </w:rPr>
      </w:pPr>
      <w:r>
        <w:rPr>
          <w:color w:val="000000"/>
          <w:sz w:val="24"/>
        </w:rPr>
        <w:t>（六）提请董事会聘任或者解聘公司副经理、财务负责人；</w:t>
      </w:r>
    </w:p>
    <w:p>
      <w:pPr>
        <w:adjustRightInd w:val="0"/>
        <w:snapToGrid w:val="0"/>
        <w:spacing w:line="400" w:lineRule="exact"/>
        <w:ind w:firstLine="480" w:firstLineChars="200"/>
        <w:rPr>
          <w:color w:val="000000"/>
          <w:sz w:val="24"/>
        </w:rPr>
      </w:pPr>
      <w:r>
        <w:rPr>
          <w:color w:val="000000"/>
          <w:sz w:val="24"/>
        </w:rPr>
        <w:t>（七）决定聘任或者解聘除应由董事会决定聘任或者解聘以外的负责管理人员； </w:t>
      </w:r>
    </w:p>
    <w:p>
      <w:pPr>
        <w:adjustRightInd w:val="0"/>
        <w:snapToGrid w:val="0"/>
        <w:spacing w:line="400" w:lineRule="exact"/>
        <w:ind w:firstLine="512" w:firstLineChars="200"/>
        <w:rPr>
          <w:color w:val="000000"/>
          <w:sz w:val="24"/>
        </w:rPr>
      </w:pPr>
      <w:r>
        <w:rPr>
          <w:color w:val="000000"/>
          <w:spacing w:val="8"/>
          <w:sz w:val="24"/>
        </w:rPr>
        <w:t>（八）拟定公司职工的工资、福利、奖惩，决定公司职工的聘用和解聘；</w:t>
      </w:r>
    </w:p>
    <w:p>
      <w:pPr>
        <w:adjustRightInd w:val="0"/>
        <w:snapToGrid w:val="0"/>
        <w:spacing w:line="400" w:lineRule="exact"/>
        <w:ind w:firstLine="480" w:firstLineChars="200"/>
        <w:rPr>
          <w:color w:val="000000"/>
          <w:sz w:val="24"/>
        </w:rPr>
      </w:pPr>
      <w:r>
        <w:rPr>
          <w:color w:val="000000"/>
          <w:sz w:val="24"/>
        </w:rPr>
        <w:t>（九）本章程或董事会授予的其他职权。</w:t>
      </w:r>
    </w:p>
    <w:p>
      <w:pPr>
        <w:adjustRightInd w:val="0"/>
        <w:snapToGrid w:val="0"/>
        <w:spacing w:line="400" w:lineRule="exact"/>
        <w:ind w:firstLine="480" w:firstLineChars="200"/>
        <w:rPr>
          <w:color w:val="000000"/>
          <w:sz w:val="24"/>
        </w:rPr>
      </w:pPr>
      <w:r>
        <w:rPr>
          <w:color w:val="000000"/>
          <w:sz w:val="24"/>
        </w:rPr>
        <w:t>经理列席董事会会议。</w:t>
      </w:r>
    </w:p>
    <w:p>
      <w:pPr>
        <w:adjustRightInd w:val="0"/>
        <w:snapToGrid w:val="0"/>
        <w:spacing w:line="400" w:lineRule="exact"/>
        <w:ind w:firstLine="482" w:firstLineChars="200"/>
        <w:outlineLvl w:val="1"/>
        <w:rPr>
          <w:color w:val="000000"/>
          <w:sz w:val="24"/>
        </w:rPr>
      </w:pPr>
      <w:bookmarkStart w:id="88" w:name="_Toc18336_WPSOffice_Level2"/>
      <w:bookmarkStart w:id="89" w:name="_Toc25216_WPSOffice_Level2"/>
      <w:bookmarkStart w:id="90" w:name="_Toc21296_WPSOffice_Level2"/>
      <w:r>
        <w:rPr>
          <w:b/>
          <w:bCs/>
          <w:color w:val="000000"/>
          <w:sz w:val="24"/>
          <w:szCs w:val="22"/>
        </w:rPr>
        <w:t>第一百四十</w:t>
      </w:r>
      <w:r>
        <w:rPr>
          <w:rFonts w:hint="eastAsia"/>
          <w:b/>
          <w:bCs/>
          <w:color w:val="000000"/>
          <w:sz w:val="24"/>
          <w:szCs w:val="22"/>
          <w:lang w:val="en-US" w:eastAsia="zh-CN"/>
        </w:rPr>
        <w:t>五</w:t>
      </w:r>
      <w:r>
        <w:rPr>
          <w:b/>
          <w:bCs/>
          <w:color w:val="000000"/>
          <w:sz w:val="24"/>
          <w:szCs w:val="22"/>
        </w:rPr>
        <w:t>条</w:t>
      </w:r>
      <w:r>
        <w:rPr>
          <w:color w:val="000000"/>
          <w:sz w:val="24"/>
        </w:rPr>
        <w:t>  经理应制订经理工作细则，报董事会批准后实施。</w:t>
      </w:r>
      <w:bookmarkEnd w:id="88"/>
      <w:bookmarkEnd w:id="89"/>
      <w:bookmarkEnd w:id="90"/>
    </w:p>
    <w:p>
      <w:pPr>
        <w:adjustRightInd w:val="0"/>
        <w:snapToGrid w:val="0"/>
        <w:spacing w:line="400" w:lineRule="exact"/>
        <w:ind w:firstLine="482" w:firstLineChars="200"/>
        <w:outlineLvl w:val="1"/>
        <w:rPr>
          <w:color w:val="000000"/>
          <w:sz w:val="24"/>
        </w:rPr>
      </w:pPr>
      <w:bookmarkStart w:id="91" w:name="_Toc1658_WPSOffice_Level2"/>
      <w:bookmarkStart w:id="92" w:name="_Toc1344_WPSOffice_Level2"/>
      <w:bookmarkStart w:id="93" w:name="_Toc9214_WPSOffice_Level2"/>
      <w:r>
        <w:rPr>
          <w:b/>
          <w:bCs/>
          <w:color w:val="000000"/>
          <w:sz w:val="24"/>
          <w:szCs w:val="22"/>
        </w:rPr>
        <w:t>第一百四十</w:t>
      </w:r>
      <w:r>
        <w:rPr>
          <w:rFonts w:hint="eastAsia"/>
          <w:b/>
          <w:bCs/>
          <w:color w:val="000000"/>
          <w:sz w:val="24"/>
          <w:szCs w:val="22"/>
          <w:lang w:val="en-US" w:eastAsia="zh-CN"/>
        </w:rPr>
        <w:t>六</w:t>
      </w:r>
      <w:r>
        <w:rPr>
          <w:b/>
          <w:bCs/>
          <w:color w:val="000000"/>
          <w:sz w:val="24"/>
          <w:szCs w:val="22"/>
        </w:rPr>
        <w:t>条</w:t>
      </w:r>
      <w:r>
        <w:rPr>
          <w:color w:val="000000"/>
          <w:sz w:val="24"/>
        </w:rPr>
        <w:t>  经理工作细则包括下列内容：</w:t>
      </w:r>
      <w:bookmarkEnd w:id="91"/>
      <w:bookmarkEnd w:id="92"/>
      <w:bookmarkEnd w:id="93"/>
    </w:p>
    <w:p>
      <w:pPr>
        <w:adjustRightInd w:val="0"/>
        <w:snapToGrid w:val="0"/>
        <w:spacing w:line="400" w:lineRule="exact"/>
        <w:ind w:firstLine="480" w:firstLineChars="200"/>
        <w:rPr>
          <w:color w:val="000000"/>
          <w:sz w:val="24"/>
        </w:rPr>
      </w:pPr>
      <w:r>
        <w:rPr>
          <w:color w:val="000000"/>
          <w:sz w:val="24"/>
        </w:rPr>
        <w:t>（一）经理会议召开的条件、程序和参加的人员；</w:t>
      </w:r>
    </w:p>
    <w:p>
      <w:pPr>
        <w:adjustRightInd w:val="0"/>
        <w:snapToGrid w:val="0"/>
        <w:spacing w:line="400" w:lineRule="exact"/>
        <w:ind w:firstLine="480" w:firstLineChars="200"/>
        <w:rPr>
          <w:color w:val="000000"/>
          <w:sz w:val="24"/>
        </w:rPr>
      </w:pPr>
      <w:r>
        <w:rPr>
          <w:color w:val="000000"/>
          <w:sz w:val="24"/>
        </w:rPr>
        <w:t>（二）经理及其他高级管理人员各自具体的职责及其分工； </w:t>
      </w:r>
    </w:p>
    <w:p>
      <w:pPr>
        <w:adjustRightInd w:val="0"/>
        <w:snapToGrid w:val="0"/>
        <w:spacing w:line="400" w:lineRule="exact"/>
        <w:ind w:firstLine="480" w:firstLineChars="200"/>
        <w:rPr>
          <w:color w:val="000000"/>
          <w:sz w:val="24"/>
        </w:rPr>
      </w:pPr>
      <w:r>
        <w:rPr>
          <w:color w:val="000000"/>
          <w:sz w:val="24"/>
        </w:rPr>
        <w:t>（三）公司资金、资产运用，签订重大合同的权限，以及向董事会、监事会的报告制度；</w:t>
      </w:r>
    </w:p>
    <w:p>
      <w:pPr>
        <w:adjustRightInd w:val="0"/>
        <w:snapToGrid w:val="0"/>
        <w:spacing w:line="400" w:lineRule="exact"/>
        <w:ind w:firstLine="480" w:firstLineChars="200"/>
        <w:rPr>
          <w:color w:val="000000"/>
          <w:sz w:val="24"/>
        </w:rPr>
      </w:pPr>
      <w:r>
        <w:rPr>
          <w:color w:val="000000"/>
          <w:sz w:val="24"/>
        </w:rPr>
        <w:t>（四）董事会认为必要的其他事项。</w:t>
      </w:r>
    </w:p>
    <w:p>
      <w:pPr>
        <w:adjustRightInd w:val="0"/>
        <w:snapToGrid w:val="0"/>
        <w:spacing w:line="400" w:lineRule="exact"/>
        <w:ind w:firstLine="482" w:firstLineChars="200"/>
        <w:rPr>
          <w:color w:val="000000"/>
          <w:sz w:val="24"/>
        </w:rPr>
      </w:pPr>
      <w:r>
        <w:rPr>
          <w:b/>
          <w:bCs/>
          <w:color w:val="000000"/>
          <w:sz w:val="24"/>
          <w:szCs w:val="22"/>
        </w:rPr>
        <w:t>第一百四十</w:t>
      </w:r>
      <w:r>
        <w:rPr>
          <w:rFonts w:hint="eastAsia"/>
          <w:b/>
          <w:bCs/>
          <w:color w:val="000000"/>
          <w:sz w:val="24"/>
          <w:szCs w:val="22"/>
          <w:lang w:val="en-US" w:eastAsia="zh-CN"/>
        </w:rPr>
        <w:t>七</w:t>
      </w:r>
      <w:r>
        <w:rPr>
          <w:b/>
          <w:bCs/>
          <w:color w:val="000000"/>
          <w:sz w:val="24"/>
          <w:szCs w:val="22"/>
        </w:rPr>
        <w:t>条</w:t>
      </w:r>
      <w:r>
        <w:rPr>
          <w:color w:val="000000"/>
          <w:sz w:val="24"/>
        </w:rPr>
        <w:t>  经理可以在任期届满以前提出辞职。有关经理辞职的具体程序和办法由经理与公司之间的劳务合同规定。</w:t>
      </w:r>
    </w:p>
    <w:p>
      <w:pPr>
        <w:adjustRightInd w:val="0"/>
        <w:snapToGrid w:val="0"/>
        <w:spacing w:line="400" w:lineRule="exact"/>
        <w:ind w:firstLine="482" w:firstLineChars="200"/>
        <w:rPr>
          <w:color w:val="000000"/>
          <w:sz w:val="24"/>
        </w:rPr>
      </w:pPr>
      <w:r>
        <w:rPr>
          <w:b/>
          <w:bCs/>
          <w:color w:val="000000"/>
          <w:sz w:val="24"/>
          <w:szCs w:val="22"/>
        </w:rPr>
        <w:t>第一百四十</w:t>
      </w:r>
      <w:r>
        <w:rPr>
          <w:rFonts w:hint="eastAsia"/>
          <w:b/>
          <w:bCs/>
          <w:color w:val="000000"/>
          <w:sz w:val="24"/>
          <w:szCs w:val="22"/>
          <w:lang w:val="en-US" w:eastAsia="zh-CN"/>
        </w:rPr>
        <w:t>八</w:t>
      </w:r>
      <w:r>
        <w:rPr>
          <w:b/>
          <w:bCs/>
          <w:color w:val="000000"/>
          <w:sz w:val="24"/>
          <w:szCs w:val="22"/>
        </w:rPr>
        <w:t>条</w:t>
      </w:r>
      <w:r>
        <w:rPr>
          <w:color w:val="000000"/>
          <w:sz w:val="24"/>
        </w:rPr>
        <w:t>  公司副经理的聘任或者解聘由经理提出，董事会决定任免。</w:t>
      </w:r>
    </w:p>
    <w:p>
      <w:pPr>
        <w:adjustRightInd w:val="0"/>
        <w:snapToGrid w:val="0"/>
        <w:spacing w:line="400" w:lineRule="exact"/>
        <w:ind w:firstLine="480" w:firstLineChars="200"/>
        <w:rPr>
          <w:color w:val="000000"/>
          <w:sz w:val="24"/>
        </w:rPr>
      </w:pPr>
      <w:r>
        <w:rPr>
          <w:color w:val="000000"/>
          <w:sz w:val="24"/>
        </w:rPr>
        <w:t>副经理与经理的关系、副经理的职权等事项在经理工作细则中规定。</w:t>
      </w:r>
    </w:p>
    <w:p>
      <w:pPr>
        <w:adjustRightInd w:val="0"/>
        <w:snapToGrid w:val="0"/>
        <w:spacing w:line="400" w:lineRule="exact"/>
        <w:ind w:firstLine="482" w:firstLineChars="200"/>
        <w:rPr>
          <w:color w:val="000000"/>
          <w:sz w:val="24"/>
        </w:rPr>
      </w:pPr>
      <w:r>
        <w:rPr>
          <w:b/>
          <w:bCs/>
          <w:color w:val="000000"/>
          <w:sz w:val="24"/>
          <w:szCs w:val="22"/>
        </w:rPr>
        <w:t>第一百四十</w:t>
      </w:r>
      <w:r>
        <w:rPr>
          <w:rFonts w:hint="eastAsia"/>
          <w:b/>
          <w:bCs/>
          <w:color w:val="000000"/>
          <w:sz w:val="24"/>
          <w:szCs w:val="22"/>
          <w:lang w:val="en-US" w:eastAsia="zh-CN"/>
        </w:rPr>
        <w:t>九</w:t>
      </w:r>
      <w:r>
        <w:rPr>
          <w:b/>
          <w:bCs/>
          <w:color w:val="000000"/>
          <w:sz w:val="24"/>
          <w:szCs w:val="22"/>
        </w:rPr>
        <w:t>条 </w:t>
      </w:r>
      <w:r>
        <w:rPr>
          <w:color w:val="000000"/>
          <w:sz w:val="24"/>
        </w:rPr>
        <w:t> 公司设董事会秘书，负责公司股东大会和董事会会议的筹备、文件保管以及公司股东资料管理，办理信息披露事务等事宜。</w:t>
      </w:r>
    </w:p>
    <w:p>
      <w:pPr>
        <w:adjustRightInd w:val="0"/>
        <w:snapToGrid w:val="0"/>
        <w:spacing w:line="400" w:lineRule="exact"/>
        <w:ind w:firstLine="480" w:firstLineChars="200"/>
        <w:rPr>
          <w:color w:val="000000"/>
          <w:sz w:val="24"/>
        </w:rPr>
      </w:pPr>
      <w:r>
        <w:rPr>
          <w:color w:val="000000"/>
          <w:sz w:val="24"/>
        </w:rPr>
        <w:t>董事会秘书应遵守法律、行政法规、部门规章及本章程的有关规定。</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五十</w:t>
      </w:r>
      <w:r>
        <w:rPr>
          <w:b/>
          <w:bCs/>
          <w:color w:val="000000"/>
          <w:sz w:val="24"/>
          <w:szCs w:val="22"/>
        </w:rPr>
        <w:t>条</w:t>
      </w:r>
      <w:r>
        <w:rPr>
          <w:color w:val="000000"/>
          <w:sz w:val="24"/>
        </w:rPr>
        <w:t xml:space="preserve">  高级管理人员执行公司职务时违反法律、行政法规、部门规章或本章程的规定，给公司造成损失的，应当承担赔偿责任。 </w:t>
      </w:r>
    </w:p>
    <w:p>
      <w:pPr>
        <w:adjustRightInd/>
        <w:snapToGrid/>
        <w:spacing w:line="240" w:lineRule="auto"/>
        <w:jc w:val="left"/>
        <w:rPr>
          <w:b/>
          <w:color w:val="000000"/>
          <w:sz w:val="24"/>
        </w:rPr>
      </w:pPr>
      <w:r>
        <w:rPr>
          <w:b/>
          <w:color w:val="000000"/>
          <w:sz w:val="24"/>
        </w:rPr>
        <w:br w:type="page"/>
      </w:r>
    </w:p>
    <w:p>
      <w:pPr>
        <w:adjustRightInd w:val="0"/>
        <w:snapToGrid w:val="0"/>
        <w:spacing w:line="400" w:lineRule="exact"/>
        <w:jc w:val="center"/>
        <w:rPr>
          <w:b/>
          <w:color w:val="000000"/>
          <w:sz w:val="24"/>
        </w:rPr>
      </w:pPr>
    </w:p>
    <w:p>
      <w:pPr>
        <w:adjustRightInd w:val="0"/>
        <w:snapToGrid w:val="0"/>
        <w:spacing w:line="400" w:lineRule="exact"/>
        <w:jc w:val="center"/>
        <w:outlineLvl w:val="0"/>
        <w:rPr>
          <w:rFonts w:hint="eastAsia" w:ascii="黑体" w:hAnsi="黑体" w:eastAsia="黑体" w:cs="黑体"/>
          <w:b w:val="0"/>
          <w:bCs/>
          <w:color w:val="000000"/>
          <w:sz w:val="32"/>
          <w:szCs w:val="32"/>
        </w:rPr>
      </w:pPr>
      <w:bookmarkStart w:id="94" w:name="_Toc6586_WPSOffice_Level1"/>
      <w:r>
        <w:rPr>
          <w:rFonts w:hint="eastAsia" w:ascii="黑体" w:hAnsi="黑体" w:eastAsia="黑体" w:cs="黑体"/>
          <w:b w:val="0"/>
          <w:bCs/>
          <w:color w:val="000000"/>
          <w:sz w:val="32"/>
          <w:szCs w:val="32"/>
        </w:rPr>
        <w:t>第八章  监事会</w:t>
      </w:r>
      <w:bookmarkEnd w:id="94"/>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95" w:name="_Toc20680_WPSOffice_Level2"/>
      <w:r>
        <w:rPr>
          <w:rFonts w:hint="eastAsia"/>
          <w:b/>
          <w:color w:val="000000"/>
          <w:sz w:val="24"/>
        </w:rPr>
        <w:t xml:space="preserve">第一节  </w:t>
      </w:r>
      <w:r>
        <w:rPr>
          <w:b/>
          <w:color w:val="000000"/>
          <w:sz w:val="24"/>
        </w:rPr>
        <w:t>监  事</w:t>
      </w:r>
      <w:bookmarkEnd w:id="95"/>
    </w:p>
    <w:p>
      <w:pPr>
        <w:adjustRightInd w:val="0"/>
        <w:snapToGrid w:val="0"/>
        <w:spacing w:line="400" w:lineRule="exact"/>
        <w:jc w:val="center"/>
        <w:rPr>
          <w:b/>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五十一</w:t>
      </w:r>
      <w:r>
        <w:rPr>
          <w:b/>
          <w:bCs/>
          <w:color w:val="000000"/>
          <w:sz w:val="24"/>
          <w:szCs w:val="22"/>
        </w:rPr>
        <w:t>条</w:t>
      </w:r>
      <w:r>
        <w:rPr>
          <w:color w:val="000000"/>
          <w:sz w:val="24"/>
        </w:rPr>
        <w:t>  本章程第一百零四条关于不得担任董事的情形，适用于监事。</w:t>
      </w:r>
    </w:p>
    <w:p>
      <w:pPr>
        <w:adjustRightInd w:val="0"/>
        <w:snapToGrid w:val="0"/>
        <w:spacing w:line="400" w:lineRule="exact"/>
        <w:ind w:firstLine="480" w:firstLineChars="200"/>
        <w:rPr>
          <w:color w:val="000000"/>
          <w:sz w:val="24"/>
        </w:rPr>
      </w:pPr>
      <w:r>
        <w:rPr>
          <w:color w:val="000000"/>
          <w:sz w:val="24"/>
        </w:rPr>
        <w:t>董事、高级管理人员不得兼任监事。</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五十二</w:t>
      </w:r>
      <w:r>
        <w:rPr>
          <w:b/>
          <w:bCs/>
          <w:color w:val="000000"/>
          <w:sz w:val="24"/>
          <w:szCs w:val="22"/>
        </w:rPr>
        <w:t>条</w:t>
      </w:r>
      <w:r>
        <w:rPr>
          <w:color w:val="000000"/>
          <w:sz w:val="24"/>
        </w:rPr>
        <w:t>  监事应当遵守法律、行政法规和本章程，对公司负有忠实义务和勤勉义务，不得利用职权收受贿赂或者其他非法收入，不得侵占公司的财产。</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五十三</w:t>
      </w:r>
      <w:r>
        <w:rPr>
          <w:b/>
          <w:bCs/>
          <w:color w:val="000000"/>
          <w:sz w:val="24"/>
          <w:szCs w:val="22"/>
        </w:rPr>
        <w:t>条</w:t>
      </w:r>
      <w:r>
        <w:rPr>
          <w:color w:val="000000"/>
          <w:sz w:val="24"/>
        </w:rPr>
        <w:t>  监事的任期每届为3年。监事任期届满，连选可以连任。</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五十四</w:t>
      </w:r>
      <w:r>
        <w:rPr>
          <w:b/>
          <w:bCs/>
          <w:color w:val="000000"/>
          <w:sz w:val="24"/>
          <w:szCs w:val="22"/>
        </w:rPr>
        <w:t>条</w:t>
      </w:r>
      <w:r>
        <w:rPr>
          <w:color w:val="000000"/>
          <w:sz w:val="24"/>
        </w:rPr>
        <w:t>  监事任期届满未及时改选，或者监事在任期内辞职导致监事会成员低于法定人数的，在改选出的监事就任前，原监事仍应当依照法律、行政法规和本章程的规定，履行监事职务。</w:t>
      </w:r>
    </w:p>
    <w:p>
      <w:pPr>
        <w:adjustRightInd w:val="0"/>
        <w:snapToGrid w:val="0"/>
        <w:spacing w:line="400" w:lineRule="exact"/>
        <w:ind w:firstLine="482" w:firstLineChars="200"/>
        <w:outlineLvl w:val="1"/>
        <w:rPr>
          <w:color w:val="000000"/>
          <w:sz w:val="24"/>
        </w:rPr>
      </w:pPr>
      <w:bookmarkStart w:id="96" w:name="_Toc150_WPSOffice_Level2"/>
      <w:bookmarkStart w:id="97" w:name="_Toc12016_WPSOffice_Level2"/>
      <w:bookmarkStart w:id="98" w:name="_Toc21117_WPSOffice_Level2"/>
      <w:r>
        <w:rPr>
          <w:b/>
          <w:bCs/>
          <w:color w:val="000000"/>
          <w:sz w:val="24"/>
          <w:szCs w:val="22"/>
        </w:rPr>
        <w:t>第一百五十</w:t>
      </w:r>
      <w:r>
        <w:rPr>
          <w:rFonts w:hint="eastAsia"/>
          <w:b/>
          <w:bCs/>
          <w:color w:val="000000"/>
          <w:sz w:val="24"/>
          <w:szCs w:val="22"/>
          <w:lang w:val="en-US" w:eastAsia="zh-CN"/>
        </w:rPr>
        <w:t>五</w:t>
      </w:r>
      <w:r>
        <w:rPr>
          <w:b/>
          <w:bCs/>
          <w:color w:val="000000"/>
          <w:sz w:val="24"/>
          <w:szCs w:val="22"/>
        </w:rPr>
        <w:t>条</w:t>
      </w:r>
      <w:r>
        <w:rPr>
          <w:color w:val="000000"/>
          <w:sz w:val="24"/>
        </w:rPr>
        <w:t>  监事应当保证公司披露的信息真实、准确、完整。</w:t>
      </w:r>
      <w:bookmarkEnd w:id="96"/>
      <w:bookmarkEnd w:id="97"/>
      <w:bookmarkEnd w:id="98"/>
    </w:p>
    <w:p>
      <w:pPr>
        <w:adjustRightInd w:val="0"/>
        <w:snapToGrid w:val="0"/>
        <w:spacing w:line="400" w:lineRule="exact"/>
        <w:ind w:firstLine="482" w:firstLineChars="200"/>
        <w:rPr>
          <w:color w:val="000000"/>
          <w:sz w:val="24"/>
        </w:rPr>
      </w:pPr>
      <w:r>
        <w:rPr>
          <w:b/>
          <w:bCs/>
          <w:color w:val="000000"/>
          <w:sz w:val="24"/>
          <w:szCs w:val="22"/>
        </w:rPr>
        <w:t>第一百五十</w:t>
      </w:r>
      <w:r>
        <w:rPr>
          <w:rFonts w:hint="eastAsia"/>
          <w:b/>
          <w:bCs/>
          <w:color w:val="000000"/>
          <w:sz w:val="24"/>
          <w:szCs w:val="22"/>
          <w:lang w:val="en-US" w:eastAsia="zh-CN"/>
        </w:rPr>
        <w:t>六</w:t>
      </w:r>
      <w:r>
        <w:rPr>
          <w:b/>
          <w:bCs/>
          <w:color w:val="000000"/>
          <w:sz w:val="24"/>
          <w:szCs w:val="22"/>
        </w:rPr>
        <w:t>条</w:t>
      </w:r>
      <w:r>
        <w:rPr>
          <w:color w:val="000000"/>
          <w:sz w:val="24"/>
        </w:rPr>
        <w:t>  监事可以列席董事会会议，并对董事会决议事项提出质询或者建议。</w:t>
      </w:r>
    </w:p>
    <w:p>
      <w:pPr>
        <w:adjustRightInd w:val="0"/>
        <w:snapToGrid w:val="0"/>
        <w:spacing w:line="400" w:lineRule="exact"/>
        <w:ind w:firstLine="482" w:firstLineChars="200"/>
        <w:rPr>
          <w:color w:val="000000"/>
          <w:sz w:val="24"/>
        </w:rPr>
      </w:pPr>
      <w:r>
        <w:rPr>
          <w:b/>
          <w:bCs/>
          <w:color w:val="000000"/>
          <w:sz w:val="24"/>
          <w:szCs w:val="22"/>
        </w:rPr>
        <w:t>第一百五十</w:t>
      </w:r>
      <w:r>
        <w:rPr>
          <w:rFonts w:hint="eastAsia"/>
          <w:b/>
          <w:bCs/>
          <w:color w:val="000000"/>
          <w:sz w:val="24"/>
          <w:szCs w:val="22"/>
          <w:lang w:val="en-US" w:eastAsia="zh-CN"/>
        </w:rPr>
        <w:t>七</w:t>
      </w:r>
      <w:r>
        <w:rPr>
          <w:b/>
          <w:bCs/>
          <w:color w:val="000000"/>
          <w:sz w:val="24"/>
          <w:szCs w:val="22"/>
        </w:rPr>
        <w:t>条</w:t>
      </w:r>
      <w:r>
        <w:rPr>
          <w:color w:val="000000"/>
          <w:sz w:val="24"/>
        </w:rPr>
        <w:t>  监事不得利用其关联关系损害公司利益，若给公司造成损失的，应当承担赔偿责任。</w:t>
      </w:r>
    </w:p>
    <w:p>
      <w:pPr>
        <w:adjustRightInd w:val="0"/>
        <w:snapToGrid w:val="0"/>
        <w:spacing w:line="400" w:lineRule="exact"/>
        <w:ind w:firstLine="482" w:firstLineChars="200"/>
        <w:rPr>
          <w:color w:val="000000"/>
          <w:sz w:val="24"/>
        </w:rPr>
      </w:pPr>
      <w:r>
        <w:rPr>
          <w:b/>
          <w:bCs/>
          <w:color w:val="000000"/>
          <w:sz w:val="24"/>
          <w:szCs w:val="22"/>
        </w:rPr>
        <w:t>第一百五十</w:t>
      </w:r>
      <w:r>
        <w:rPr>
          <w:rFonts w:hint="eastAsia"/>
          <w:b/>
          <w:bCs/>
          <w:color w:val="000000"/>
          <w:sz w:val="24"/>
          <w:szCs w:val="22"/>
          <w:lang w:val="en-US" w:eastAsia="zh-CN"/>
        </w:rPr>
        <w:t>八</w:t>
      </w:r>
      <w:r>
        <w:rPr>
          <w:b/>
          <w:bCs/>
          <w:color w:val="000000"/>
          <w:sz w:val="24"/>
          <w:szCs w:val="22"/>
        </w:rPr>
        <w:t>条</w:t>
      </w:r>
      <w:r>
        <w:rPr>
          <w:color w:val="000000"/>
          <w:sz w:val="24"/>
        </w:rPr>
        <w:t>  监事执行公司职务时违反法律、行政法规、部门规章或本章程的规定，给公司造成损失的，应当承担赔偿责任。</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99" w:name="_Toc3062_WPSOffice_Level2"/>
      <w:r>
        <w:rPr>
          <w:rFonts w:hint="eastAsia"/>
          <w:b/>
          <w:color w:val="000000"/>
          <w:sz w:val="24"/>
        </w:rPr>
        <w:t xml:space="preserve">第二节  </w:t>
      </w:r>
      <w:r>
        <w:rPr>
          <w:b/>
          <w:color w:val="000000"/>
          <w:sz w:val="24"/>
        </w:rPr>
        <w:t>监事会</w:t>
      </w:r>
      <w:bookmarkEnd w:id="99"/>
    </w:p>
    <w:p>
      <w:pPr>
        <w:adjustRightInd w:val="0"/>
        <w:snapToGrid w:val="0"/>
        <w:spacing w:line="400" w:lineRule="exact"/>
        <w:jc w:val="center"/>
        <w:rPr>
          <w:b/>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第一百五十</w:t>
      </w:r>
      <w:r>
        <w:rPr>
          <w:rFonts w:hint="eastAsia"/>
          <w:b/>
          <w:bCs/>
          <w:color w:val="000000"/>
          <w:sz w:val="24"/>
          <w:szCs w:val="22"/>
          <w:lang w:val="en-US" w:eastAsia="zh-CN"/>
        </w:rPr>
        <w:t>九</w:t>
      </w:r>
      <w:r>
        <w:rPr>
          <w:b/>
          <w:bCs/>
          <w:color w:val="000000"/>
          <w:sz w:val="24"/>
          <w:szCs w:val="22"/>
        </w:rPr>
        <w:t>条</w:t>
      </w:r>
      <w:r>
        <w:rPr>
          <w:color w:val="000000"/>
          <w:sz w:val="24"/>
        </w:rPr>
        <w:t>  公司设监事会。监事会由5名监事组成，其中2名为公司职工代表。</w:t>
      </w:r>
    </w:p>
    <w:p>
      <w:pPr>
        <w:adjustRightInd w:val="0"/>
        <w:snapToGrid w:val="0"/>
        <w:spacing w:line="400" w:lineRule="exact"/>
        <w:ind w:firstLine="480" w:firstLineChars="200"/>
        <w:rPr>
          <w:color w:val="000000"/>
          <w:sz w:val="24"/>
        </w:rPr>
      </w:pPr>
      <w:r>
        <w:rPr>
          <w:color w:val="000000"/>
          <w:sz w:val="24"/>
        </w:rPr>
        <w:t>监事会设主席1人。监事会主席由全体监事过半数选举产生。监事会中的职工代表由公司职工通过职工代表大会或者其他形式民主选举产生。</w:t>
      </w:r>
    </w:p>
    <w:p>
      <w:pPr>
        <w:adjustRightInd w:val="0"/>
        <w:snapToGrid w:val="0"/>
        <w:spacing w:line="400" w:lineRule="exact"/>
        <w:ind w:firstLine="480" w:firstLineChars="200"/>
        <w:rPr>
          <w:color w:val="000000"/>
          <w:sz w:val="24"/>
        </w:rPr>
      </w:pPr>
      <w:r>
        <w:rPr>
          <w:color w:val="000000"/>
          <w:sz w:val="24"/>
        </w:rPr>
        <w:t>监事会主席召集和主持监事会会议。监事会主席不能履行职务或者不履行职务的，由半数以上监事共同推举一名监事召集和主持监事会会议。</w:t>
      </w:r>
    </w:p>
    <w:p>
      <w:pPr>
        <w:adjustRightInd w:val="0"/>
        <w:snapToGrid w:val="0"/>
        <w:spacing w:line="400" w:lineRule="exact"/>
        <w:ind w:firstLine="482" w:firstLineChars="200"/>
        <w:outlineLvl w:val="1"/>
        <w:rPr>
          <w:color w:val="000000"/>
          <w:sz w:val="24"/>
        </w:rPr>
      </w:pPr>
      <w:bookmarkStart w:id="100" w:name="_Toc32707_WPSOffice_Level2"/>
      <w:bookmarkStart w:id="101" w:name="_Toc22066_WPSOffice_Level2"/>
      <w:bookmarkStart w:id="102" w:name="_Toc17011_WPSOffice_Level2"/>
      <w:r>
        <w:rPr>
          <w:b/>
          <w:bCs/>
          <w:color w:val="000000"/>
          <w:sz w:val="24"/>
          <w:szCs w:val="22"/>
        </w:rPr>
        <w:t>第一百</w:t>
      </w:r>
      <w:r>
        <w:rPr>
          <w:rFonts w:hint="eastAsia"/>
          <w:b/>
          <w:bCs/>
          <w:color w:val="000000"/>
          <w:sz w:val="24"/>
          <w:szCs w:val="22"/>
          <w:lang w:val="en-US" w:eastAsia="zh-CN"/>
        </w:rPr>
        <w:t>六十</w:t>
      </w:r>
      <w:r>
        <w:rPr>
          <w:b/>
          <w:bCs/>
          <w:color w:val="000000"/>
          <w:sz w:val="24"/>
          <w:szCs w:val="22"/>
        </w:rPr>
        <w:t>条 </w:t>
      </w:r>
      <w:r>
        <w:rPr>
          <w:color w:val="000000"/>
          <w:sz w:val="24"/>
        </w:rPr>
        <w:t> 监事会行使下列职权：</w:t>
      </w:r>
      <w:bookmarkEnd w:id="100"/>
      <w:bookmarkEnd w:id="101"/>
      <w:bookmarkEnd w:id="102"/>
    </w:p>
    <w:p>
      <w:pPr>
        <w:adjustRightInd w:val="0"/>
        <w:snapToGrid w:val="0"/>
        <w:spacing w:line="400" w:lineRule="exact"/>
        <w:ind w:firstLine="480" w:firstLineChars="200"/>
        <w:rPr>
          <w:color w:val="000000"/>
          <w:sz w:val="24"/>
        </w:rPr>
      </w:pPr>
      <w:r>
        <w:rPr>
          <w:color w:val="000000"/>
          <w:sz w:val="24"/>
        </w:rPr>
        <w:t>（一）应当对董事会编制的公司定期报告进行审核并提出书面审核意见；</w:t>
      </w:r>
    </w:p>
    <w:p>
      <w:pPr>
        <w:adjustRightInd w:val="0"/>
        <w:snapToGrid w:val="0"/>
        <w:spacing w:line="400" w:lineRule="exact"/>
        <w:ind w:firstLine="480" w:firstLineChars="200"/>
        <w:rPr>
          <w:color w:val="000000"/>
          <w:sz w:val="24"/>
        </w:rPr>
      </w:pPr>
      <w:r>
        <w:rPr>
          <w:color w:val="000000"/>
          <w:sz w:val="24"/>
        </w:rPr>
        <w:t>（二）检查公司财务；</w:t>
      </w:r>
    </w:p>
    <w:p>
      <w:pPr>
        <w:adjustRightInd w:val="0"/>
        <w:snapToGrid w:val="0"/>
        <w:spacing w:line="400" w:lineRule="exact"/>
        <w:ind w:firstLine="480" w:firstLineChars="200"/>
        <w:rPr>
          <w:color w:val="000000"/>
          <w:sz w:val="24"/>
        </w:rPr>
      </w:pPr>
      <w:r>
        <w:rPr>
          <w:color w:val="000000"/>
          <w:sz w:val="24"/>
        </w:rPr>
        <w:t>（三）对董事、高级管理人员执行公司职务的行为进行监督，对违反法律、行政法规、本章程或者股东大会决议的董事、高级管理人员提出罢免的建议；</w:t>
      </w:r>
    </w:p>
    <w:p>
      <w:pPr>
        <w:adjustRightInd w:val="0"/>
        <w:snapToGrid w:val="0"/>
        <w:spacing w:line="400" w:lineRule="exact"/>
        <w:ind w:firstLine="480" w:firstLineChars="200"/>
        <w:rPr>
          <w:color w:val="000000"/>
          <w:sz w:val="24"/>
        </w:rPr>
      </w:pPr>
      <w:r>
        <w:rPr>
          <w:color w:val="000000"/>
          <w:sz w:val="24"/>
        </w:rPr>
        <w:t>（四）当董事、高级管理人员的行为损害公司的利益时，要求董事、高级管理人员予以纠正；</w:t>
      </w:r>
    </w:p>
    <w:p>
      <w:pPr>
        <w:adjustRightInd w:val="0"/>
        <w:snapToGrid w:val="0"/>
        <w:spacing w:line="400" w:lineRule="exact"/>
        <w:ind w:firstLine="480" w:firstLineChars="200"/>
        <w:rPr>
          <w:color w:val="000000"/>
          <w:sz w:val="24"/>
        </w:rPr>
      </w:pPr>
      <w:r>
        <w:rPr>
          <w:color w:val="000000"/>
          <w:sz w:val="24"/>
        </w:rPr>
        <w:t>（五）提议召开临时股东大会</w:t>
      </w:r>
      <w:r>
        <w:rPr>
          <w:rFonts w:hint="eastAsia"/>
          <w:color w:val="000000"/>
          <w:sz w:val="24"/>
          <w:lang w:val="en-US" w:eastAsia="zh-CN"/>
        </w:rPr>
        <w:t>会议</w:t>
      </w:r>
      <w:r>
        <w:rPr>
          <w:color w:val="000000"/>
          <w:sz w:val="24"/>
        </w:rPr>
        <w:t>，在董事会不履行《公司法》规定的召集和主持股东大会</w:t>
      </w:r>
      <w:r>
        <w:rPr>
          <w:rFonts w:hint="eastAsia"/>
          <w:color w:val="000000"/>
          <w:sz w:val="24"/>
          <w:lang w:val="en-US" w:eastAsia="zh-CN"/>
        </w:rPr>
        <w:t>会议</w:t>
      </w:r>
      <w:r>
        <w:rPr>
          <w:color w:val="000000"/>
          <w:sz w:val="24"/>
        </w:rPr>
        <w:t>职责时召集和主持股东大会</w:t>
      </w:r>
      <w:r>
        <w:rPr>
          <w:rFonts w:hint="eastAsia"/>
          <w:color w:val="000000"/>
          <w:sz w:val="24"/>
          <w:lang w:val="en-US" w:eastAsia="zh-CN"/>
        </w:rPr>
        <w:t>会议</w:t>
      </w:r>
      <w:r>
        <w:rPr>
          <w:color w:val="000000"/>
          <w:sz w:val="24"/>
        </w:rPr>
        <w:t>；</w:t>
      </w:r>
    </w:p>
    <w:p>
      <w:pPr>
        <w:adjustRightInd w:val="0"/>
        <w:snapToGrid w:val="0"/>
        <w:spacing w:line="400" w:lineRule="exact"/>
        <w:ind w:firstLine="480" w:firstLineChars="200"/>
        <w:rPr>
          <w:color w:val="000000"/>
          <w:sz w:val="24"/>
        </w:rPr>
      </w:pPr>
      <w:r>
        <w:rPr>
          <w:color w:val="000000"/>
          <w:sz w:val="24"/>
        </w:rPr>
        <w:t>（六）向股东大会</w:t>
      </w:r>
      <w:r>
        <w:rPr>
          <w:rFonts w:hint="eastAsia"/>
          <w:color w:val="000000"/>
          <w:sz w:val="24"/>
          <w:lang w:val="en-US" w:eastAsia="zh-CN"/>
        </w:rPr>
        <w:t>会议</w:t>
      </w:r>
      <w:r>
        <w:rPr>
          <w:color w:val="000000"/>
          <w:sz w:val="24"/>
        </w:rPr>
        <w:t>提出提案；</w:t>
      </w:r>
    </w:p>
    <w:p>
      <w:pPr>
        <w:adjustRightInd w:val="0"/>
        <w:snapToGrid w:val="0"/>
        <w:spacing w:line="400" w:lineRule="exact"/>
        <w:ind w:firstLine="480" w:firstLineChars="200"/>
        <w:rPr>
          <w:color w:val="000000"/>
          <w:sz w:val="24"/>
        </w:rPr>
      </w:pPr>
      <w:r>
        <w:rPr>
          <w:color w:val="000000"/>
          <w:sz w:val="24"/>
        </w:rPr>
        <w:t>（七）依照《公司法》第一百五十</w:t>
      </w:r>
      <w:r>
        <w:rPr>
          <w:rFonts w:hint="eastAsia"/>
          <w:color w:val="000000"/>
          <w:sz w:val="24"/>
          <w:lang w:val="en-US" w:eastAsia="zh-CN"/>
        </w:rPr>
        <w:t>一</w:t>
      </w:r>
      <w:r>
        <w:rPr>
          <w:color w:val="000000"/>
          <w:sz w:val="24"/>
        </w:rPr>
        <w:t>条的规定，对董事、高级管理人员提起诉讼；</w:t>
      </w:r>
    </w:p>
    <w:p>
      <w:pPr>
        <w:adjustRightInd w:val="0"/>
        <w:snapToGrid w:val="0"/>
        <w:spacing w:line="400" w:lineRule="exact"/>
        <w:ind w:firstLine="480" w:firstLineChars="200"/>
        <w:rPr>
          <w:color w:val="000000"/>
          <w:sz w:val="24"/>
        </w:rPr>
      </w:pPr>
      <w:r>
        <w:rPr>
          <w:color w:val="000000"/>
          <w:sz w:val="24"/>
        </w:rPr>
        <w:t>（八）发现公司经营情况异常，可以进行调查；必要时，可以聘请会计师事务所、律师事务所等专业机构协助其工作，费用由公司承担。</w:t>
      </w:r>
    </w:p>
    <w:p>
      <w:pPr>
        <w:adjustRightInd w:val="0"/>
        <w:snapToGrid w:val="0"/>
        <w:spacing w:line="400" w:lineRule="exact"/>
        <w:ind w:firstLine="482" w:firstLineChars="200"/>
        <w:rPr>
          <w:color w:val="000000"/>
          <w:spacing w:val="8"/>
          <w:sz w:val="24"/>
        </w:rPr>
      </w:pPr>
      <w:r>
        <w:rPr>
          <w:b/>
          <w:bCs/>
          <w:color w:val="000000"/>
          <w:sz w:val="24"/>
          <w:szCs w:val="22"/>
        </w:rPr>
        <w:t>第一百</w:t>
      </w:r>
      <w:r>
        <w:rPr>
          <w:rFonts w:hint="eastAsia"/>
          <w:b/>
          <w:bCs/>
          <w:color w:val="000000"/>
          <w:sz w:val="24"/>
          <w:szCs w:val="22"/>
          <w:lang w:val="en-US" w:eastAsia="zh-CN"/>
        </w:rPr>
        <w:t>六十一</w:t>
      </w:r>
      <w:r>
        <w:rPr>
          <w:b/>
          <w:bCs/>
          <w:color w:val="000000"/>
          <w:sz w:val="24"/>
          <w:szCs w:val="22"/>
        </w:rPr>
        <w:t>条 </w:t>
      </w:r>
      <w:r>
        <w:rPr>
          <w:color w:val="000000"/>
          <w:sz w:val="24"/>
        </w:rPr>
        <w:t> 监事会每6个月至少召开一次会议。</w:t>
      </w:r>
      <w:r>
        <w:rPr>
          <w:color w:val="000000"/>
          <w:spacing w:val="8"/>
          <w:sz w:val="24"/>
        </w:rPr>
        <w:t>会议通知应当在会议召开10日以前书面送达全体监事。</w:t>
      </w:r>
    </w:p>
    <w:p>
      <w:pPr>
        <w:adjustRightInd w:val="0"/>
        <w:snapToGrid w:val="0"/>
        <w:spacing w:line="400" w:lineRule="exact"/>
        <w:ind w:firstLine="480" w:firstLineChars="200"/>
        <w:rPr>
          <w:color w:val="000000"/>
          <w:sz w:val="24"/>
        </w:rPr>
      </w:pPr>
      <w:r>
        <w:rPr>
          <w:rFonts w:eastAsia="新宋体"/>
          <w:bCs/>
          <w:color w:val="000000"/>
          <w:sz w:val="24"/>
        </w:rPr>
        <w:t>监事会主席认为必要时，可以</w:t>
      </w:r>
      <w:r>
        <w:rPr>
          <w:color w:val="000000"/>
          <w:sz w:val="24"/>
        </w:rPr>
        <w:t>召集监事会会议。过半数</w:t>
      </w:r>
      <w:r>
        <w:rPr>
          <w:rFonts w:eastAsia="新宋体"/>
          <w:bCs/>
          <w:color w:val="000000"/>
          <w:sz w:val="24"/>
        </w:rPr>
        <w:t>监事提议</w:t>
      </w:r>
      <w:r>
        <w:rPr>
          <w:color w:val="000000"/>
          <w:sz w:val="24"/>
        </w:rPr>
        <w:t>召开临时监事会会议</w:t>
      </w:r>
      <w:r>
        <w:rPr>
          <w:rFonts w:eastAsia="新宋体"/>
          <w:bCs/>
          <w:color w:val="000000"/>
          <w:sz w:val="24"/>
        </w:rPr>
        <w:t>时，</w:t>
      </w:r>
      <w:r>
        <w:rPr>
          <w:color w:val="000000"/>
          <w:sz w:val="24"/>
        </w:rPr>
        <w:t>监事会主席应当自接到提议后10日内，召集和主持监事会会议。</w:t>
      </w:r>
    </w:p>
    <w:p>
      <w:pPr>
        <w:adjustRightInd w:val="0"/>
        <w:snapToGrid w:val="0"/>
        <w:spacing w:line="400" w:lineRule="exact"/>
        <w:ind w:firstLine="480" w:firstLineChars="200"/>
        <w:rPr>
          <w:color w:val="000000"/>
          <w:spacing w:val="8"/>
          <w:sz w:val="24"/>
        </w:rPr>
      </w:pPr>
      <w:r>
        <w:rPr>
          <w:color w:val="000000"/>
          <w:sz w:val="24"/>
        </w:rPr>
        <w:t>临时监事会会议</w:t>
      </w:r>
      <w:r>
        <w:rPr>
          <w:color w:val="000000"/>
          <w:spacing w:val="8"/>
          <w:sz w:val="24"/>
        </w:rPr>
        <w:t>在会议召开</w:t>
      </w:r>
      <w:r>
        <w:rPr>
          <w:rFonts w:hint="eastAsia"/>
          <w:color w:val="000000"/>
          <w:spacing w:val="8"/>
          <w:sz w:val="24"/>
          <w:lang w:val="en-US" w:eastAsia="zh-CN"/>
        </w:rPr>
        <w:t>3</w:t>
      </w:r>
      <w:r>
        <w:rPr>
          <w:color w:val="000000"/>
          <w:spacing w:val="8"/>
          <w:sz w:val="24"/>
        </w:rPr>
        <w:t>日以前以</w:t>
      </w:r>
      <w:r>
        <w:rPr>
          <w:color w:val="000000"/>
          <w:sz w:val="24"/>
        </w:rPr>
        <w:t>信函、传真、电子邮件</w:t>
      </w:r>
      <w:r>
        <w:rPr>
          <w:color w:val="000000"/>
          <w:spacing w:val="8"/>
          <w:sz w:val="24"/>
        </w:rPr>
        <w:t>形式通知全体监事。</w:t>
      </w:r>
    </w:p>
    <w:p>
      <w:pPr>
        <w:adjustRightInd w:val="0"/>
        <w:snapToGrid w:val="0"/>
        <w:spacing w:line="400" w:lineRule="exact"/>
        <w:ind w:firstLine="512" w:firstLineChars="200"/>
        <w:rPr>
          <w:color w:val="000000"/>
          <w:spacing w:val="8"/>
          <w:sz w:val="24"/>
        </w:rPr>
      </w:pPr>
      <w:r>
        <w:rPr>
          <w:rFonts w:hint="eastAsia"/>
          <w:color w:val="000000"/>
          <w:spacing w:val="8"/>
          <w:sz w:val="24"/>
        </w:rPr>
        <w:t>情况紧急，需要尽快召开监事会临时会议的，可以随时通过电话或者其他口头方式发出会议通知，但召集人应当在会议上作出说明。</w:t>
      </w:r>
    </w:p>
    <w:p>
      <w:pPr>
        <w:pStyle w:val="8"/>
        <w:adjustRightInd w:val="0"/>
        <w:snapToGrid w:val="0"/>
        <w:spacing w:line="400" w:lineRule="exact"/>
        <w:ind w:firstLine="482" w:firstLineChars="200"/>
        <w:rPr>
          <w:color w:val="000000"/>
          <w:spacing w:val="8"/>
          <w:sz w:val="24"/>
          <w:szCs w:val="24"/>
        </w:rPr>
      </w:pPr>
      <w:r>
        <w:rPr>
          <w:b/>
          <w:bCs/>
          <w:color w:val="000000"/>
          <w:sz w:val="24"/>
          <w:szCs w:val="22"/>
        </w:rPr>
        <w:t>第一百</w:t>
      </w:r>
      <w:r>
        <w:rPr>
          <w:rFonts w:hint="eastAsia"/>
          <w:b/>
          <w:bCs/>
          <w:color w:val="000000"/>
          <w:sz w:val="24"/>
          <w:szCs w:val="22"/>
          <w:lang w:val="en-US" w:eastAsia="zh-CN"/>
        </w:rPr>
        <w:t>六十二</w:t>
      </w:r>
      <w:r>
        <w:rPr>
          <w:b/>
          <w:bCs/>
          <w:color w:val="000000"/>
          <w:sz w:val="24"/>
          <w:szCs w:val="22"/>
        </w:rPr>
        <w:t>条</w:t>
      </w:r>
      <w:r>
        <w:rPr>
          <w:color w:val="000000"/>
          <w:sz w:val="24"/>
        </w:rPr>
        <w:t xml:space="preserve">  监事会会议应有过半数的监事出席方可举行。监事会决议应当经过半数监事通过。</w:t>
      </w:r>
      <w:r>
        <w:rPr>
          <w:color w:val="000000"/>
          <w:spacing w:val="8"/>
          <w:sz w:val="24"/>
          <w:szCs w:val="24"/>
        </w:rPr>
        <w:t>每一监事有一票表决权。</w:t>
      </w:r>
    </w:p>
    <w:p>
      <w:pPr>
        <w:pStyle w:val="8"/>
        <w:adjustRightInd w:val="0"/>
        <w:snapToGrid w:val="0"/>
        <w:spacing w:line="400" w:lineRule="exact"/>
        <w:ind w:firstLine="512" w:firstLineChars="200"/>
        <w:rPr>
          <w:color w:val="000000"/>
          <w:spacing w:val="8"/>
          <w:sz w:val="24"/>
          <w:szCs w:val="24"/>
        </w:rPr>
      </w:pPr>
      <w:r>
        <w:rPr>
          <w:color w:val="000000"/>
          <w:spacing w:val="8"/>
          <w:sz w:val="24"/>
          <w:szCs w:val="24"/>
        </w:rPr>
        <w:t>监事因故不能出席会议，可以委托其他监事代为出席和表决。</w:t>
      </w:r>
    </w:p>
    <w:p>
      <w:pPr>
        <w:adjustRightInd w:val="0"/>
        <w:snapToGrid w:val="0"/>
        <w:spacing w:line="400" w:lineRule="exact"/>
        <w:ind w:firstLine="482" w:firstLineChars="200"/>
        <w:outlineLvl w:val="1"/>
        <w:rPr>
          <w:color w:val="000000"/>
          <w:spacing w:val="8"/>
          <w:sz w:val="24"/>
        </w:rPr>
      </w:pPr>
      <w:bookmarkStart w:id="103" w:name="_Toc23089_WPSOffice_Level2"/>
      <w:bookmarkStart w:id="104" w:name="_Toc15371_WPSOffice_Level2"/>
      <w:bookmarkStart w:id="105" w:name="_Toc24747_WPSOffice_Level2"/>
      <w:r>
        <w:rPr>
          <w:b/>
          <w:bCs/>
          <w:color w:val="000000"/>
          <w:sz w:val="24"/>
          <w:szCs w:val="22"/>
        </w:rPr>
        <w:t>第一百</w:t>
      </w:r>
      <w:r>
        <w:rPr>
          <w:rFonts w:hint="eastAsia"/>
          <w:b/>
          <w:bCs/>
          <w:color w:val="000000"/>
          <w:sz w:val="24"/>
          <w:szCs w:val="22"/>
          <w:lang w:val="en-US" w:eastAsia="zh-CN"/>
        </w:rPr>
        <w:t>六十三</w:t>
      </w:r>
      <w:r>
        <w:rPr>
          <w:b/>
          <w:bCs/>
          <w:color w:val="000000"/>
          <w:sz w:val="24"/>
          <w:szCs w:val="22"/>
        </w:rPr>
        <w:t>条</w:t>
      </w:r>
      <w:r>
        <w:rPr>
          <w:color w:val="000000"/>
          <w:sz w:val="24"/>
        </w:rPr>
        <w:t xml:space="preserve">  监事会会议</w:t>
      </w:r>
      <w:r>
        <w:rPr>
          <w:color w:val="000000"/>
          <w:spacing w:val="8"/>
          <w:sz w:val="24"/>
        </w:rPr>
        <w:t>采取举手或记名投票的方式进行表决。</w:t>
      </w:r>
      <w:bookmarkEnd w:id="103"/>
      <w:bookmarkEnd w:id="104"/>
      <w:bookmarkEnd w:id="105"/>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六十四</w:t>
      </w:r>
      <w:r>
        <w:rPr>
          <w:b/>
          <w:bCs/>
          <w:color w:val="000000"/>
          <w:sz w:val="24"/>
          <w:szCs w:val="22"/>
        </w:rPr>
        <w:t>条 </w:t>
      </w:r>
      <w:r>
        <w:rPr>
          <w:color w:val="000000"/>
          <w:sz w:val="24"/>
        </w:rPr>
        <w:t> 监事会制定监事会议事规则，以确保监事会的工作效率和科学决策。</w:t>
      </w:r>
    </w:p>
    <w:p>
      <w:pPr>
        <w:adjustRightInd w:val="0"/>
        <w:snapToGrid w:val="0"/>
        <w:spacing w:line="400" w:lineRule="exact"/>
        <w:ind w:firstLine="480" w:firstLineChars="200"/>
        <w:rPr>
          <w:color w:val="000000"/>
          <w:sz w:val="24"/>
        </w:rPr>
      </w:pPr>
      <w:r>
        <w:rPr>
          <w:color w:val="000000"/>
          <w:sz w:val="24"/>
        </w:rPr>
        <w:t>监事会议事规则作为本章程的附件，由监事会拟定，股东大会批准。</w:t>
      </w:r>
    </w:p>
    <w:p>
      <w:pPr>
        <w:adjustRightInd w:val="0"/>
        <w:snapToGrid w:val="0"/>
        <w:spacing w:line="400" w:lineRule="exact"/>
        <w:ind w:firstLine="482" w:firstLineChars="200"/>
        <w:rPr>
          <w:color w:val="000000"/>
          <w:sz w:val="24"/>
        </w:rPr>
      </w:pPr>
      <w:r>
        <w:rPr>
          <w:b/>
          <w:bCs/>
          <w:color w:val="000000"/>
          <w:sz w:val="24"/>
          <w:szCs w:val="22"/>
        </w:rPr>
        <w:t>第一百六十</w:t>
      </w:r>
      <w:r>
        <w:rPr>
          <w:rFonts w:hint="eastAsia"/>
          <w:b/>
          <w:bCs/>
          <w:color w:val="000000"/>
          <w:sz w:val="24"/>
          <w:szCs w:val="22"/>
          <w:lang w:val="en-US" w:eastAsia="zh-CN"/>
        </w:rPr>
        <w:t>五</w:t>
      </w:r>
      <w:r>
        <w:rPr>
          <w:b/>
          <w:bCs/>
          <w:color w:val="000000"/>
          <w:sz w:val="24"/>
          <w:szCs w:val="22"/>
        </w:rPr>
        <w:t>条</w:t>
      </w:r>
      <w:r>
        <w:rPr>
          <w:color w:val="000000"/>
          <w:sz w:val="24"/>
        </w:rPr>
        <w:t>  监事会应当将所议事项的决定做成会议记录，出席会议的监事</w:t>
      </w:r>
      <w:r>
        <w:rPr>
          <w:color w:val="000000"/>
          <w:spacing w:val="8"/>
          <w:sz w:val="24"/>
        </w:rPr>
        <w:t>和记录人</w:t>
      </w:r>
      <w:r>
        <w:rPr>
          <w:color w:val="000000"/>
          <w:sz w:val="24"/>
        </w:rPr>
        <w:t>应当在会议记录上签名。</w:t>
      </w:r>
    </w:p>
    <w:p>
      <w:pPr>
        <w:adjustRightInd w:val="0"/>
        <w:snapToGrid w:val="0"/>
        <w:spacing w:line="400" w:lineRule="exact"/>
        <w:ind w:firstLine="480" w:firstLineChars="200"/>
        <w:rPr>
          <w:color w:val="000000"/>
          <w:sz w:val="24"/>
        </w:rPr>
      </w:pPr>
      <w:r>
        <w:rPr>
          <w:color w:val="000000"/>
          <w:sz w:val="24"/>
        </w:rPr>
        <w:t>监事有权要求在记录上对其在会议上的发言作出某种说明性记载。监事会会议记录作为公司档案保存10年。</w:t>
      </w:r>
    </w:p>
    <w:p>
      <w:pPr>
        <w:adjustRightInd w:val="0"/>
        <w:snapToGrid w:val="0"/>
        <w:spacing w:line="400" w:lineRule="exact"/>
        <w:ind w:firstLine="482" w:firstLineChars="200"/>
        <w:outlineLvl w:val="1"/>
        <w:rPr>
          <w:color w:val="000000"/>
          <w:sz w:val="24"/>
        </w:rPr>
      </w:pPr>
      <w:bookmarkStart w:id="106" w:name="_Toc30083_WPSOffice_Level2"/>
      <w:bookmarkStart w:id="107" w:name="_Toc20168_WPSOffice_Level2"/>
      <w:bookmarkStart w:id="108" w:name="_Toc17288_WPSOffice_Level2"/>
      <w:r>
        <w:rPr>
          <w:b/>
          <w:bCs/>
          <w:color w:val="000000"/>
          <w:sz w:val="24"/>
          <w:szCs w:val="22"/>
        </w:rPr>
        <w:t>第一百六十</w:t>
      </w:r>
      <w:r>
        <w:rPr>
          <w:rFonts w:hint="eastAsia"/>
          <w:b/>
          <w:bCs/>
          <w:color w:val="000000"/>
          <w:sz w:val="24"/>
          <w:szCs w:val="22"/>
          <w:lang w:val="en-US" w:eastAsia="zh-CN"/>
        </w:rPr>
        <w:t>六</w:t>
      </w:r>
      <w:r>
        <w:rPr>
          <w:b/>
          <w:bCs/>
          <w:color w:val="000000"/>
          <w:sz w:val="24"/>
          <w:szCs w:val="22"/>
        </w:rPr>
        <w:t>条</w:t>
      </w:r>
      <w:r>
        <w:rPr>
          <w:color w:val="000000"/>
          <w:sz w:val="24"/>
        </w:rPr>
        <w:t>  监事会会议通知包括以下内容：</w:t>
      </w:r>
      <w:bookmarkEnd w:id="106"/>
      <w:bookmarkEnd w:id="107"/>
      <w:bookmarkEnd w:id="108"/>
    </w:p>
    <w:p>
      <w:pPr>
        <w:adjustRightInd w:val="0"/>
        <w:snapToGrid w:val="0"/>
        <w:spacing w:line="400" w:lineRule="exact"/>
        <w:ind w:firstLine="480" w:firstLineChars="200"/>
        <w:rPr>
          <w:color w:val="000000"/>
          <w:sz w:val="24"/>
        </w:rPr>
      </w:pPr>
      <w:r>
        <w:rPr>
          <w:color w:val="000000"/>
          <w:sz w:val="24"/>
        </w:rPr>
        <w:t>（一）举行会议的日期、地点和会议期限；</w:t>
      </w:r>
    </w:p>
    <w:p>
      <w:pPr>
        <w:adjustRightInd w:val="0"/>
        <w:snapToGrid w:val="0"/>
        <w:spacing w:line="400" w:lineRule="exact"/>
        <w:ind w:firstLine="480" w:firstLineChars="200"/>
        <w:rPr>
          <w:color w:val="000000"/>
          <w:sz w:val="24"/>
        </w:rPr>
      </w:pPr>
      <w:r>
        <w:rPr>
          <w:color w:val="000000"/>
          <w:sz w:val="24"/>
        </w:rPr>
        <w:t>（二）事由及议题；</w:t>
      </w:r>
    </w:p>
    <w:p>
      <w:pPr>
        <w:adjustRightInd w:val="0"/>
        <w:snapToGrid w:val="0"/>
        <w:spacing w:line="400" w:lineRule="exact"/>
        <w:ind w:firstLine="480" w:firstLineChars="200"/>
        <w:rPr>
          <w:color w:val="000000"/>
          <w:sz w:val="24"/>
        </w:rPr>
      </w:pPr>
      <w:r>
        <w:rPr>
          <w:color w:val="000000"/>
          <w:sz w:val="24"/>
        </w:rPr>
        <w:t>（三）发出通知的日期。</w:t>
      </w:r>
    </w:p>
    <w:p>
      <w:pPr>
        <w:adjustRightInd/>
        <w:snapToGrid/>
        <w:spacing w:line="240" w:lineRule="auto"/>
        <w:ind w:firstLine="0" w:firstLineChars="0"/>
        <w:jc w:val="left"/>
        <w:rPr>
          <w:b/>
          <w:color w:val="000000"/>
          <w:sz w:val="24"/>
        </w:rPr>
      </w:pPr>
      <w:r>
        <w:rPr>
          <w:b/>
          <w:color w:val="000000"/>
          <w:sz w:val="24"/>
        </w:rPr>
        <w:br w:type="page"/>
      </w:r>
    </w:p>
    <w:p>
      <w:pPr>
        <w:adjustRightInd w:val="0"/>
        <w:snapToGrid w:val="0"/>
        <w:spacing w:line="400" w:lineRule="exact"/>
        <w:ind w:firstLine="482" w:firstLineChars="200"/>
        <w:jc w:val="center"/>
        <w:rPr>
          <w:b/>
          <w:color w:val="000000"/>
          <w:sz w:val="24"/>
        </w:rPr>
      </w:pPr>
    </w:p>
    <w:p>
      <w:pPr>
        <w:adjustRightInd w:val="0"/>
        <w:snapToGrid w:val="0"/>
        <w:spacing w:line="400" w:lineRule="exact"/>
        <w:ind w:firstLine="0" w:firstLineChars="0"/>
        <w:jc w:val="center"/>
        <w:outlineLvl w:val="0"/>
        <w:rPr>
          <w:rFonts w:hint="eastAsia" w:ascii="黑体" w:hAnsi="黑体" w:eastAsia="黑体" w:cs="黑体"/>
          <w:b w:val="0"/>
          <w:bCs/>
          <w:color w:val="000000"/>
          <w:sz w:val="32"/>
          <w:szCs w:val="32"/>
        </w:rPr>
      </w:pPr>
      <w:bookmarkStart w:id="109" w:name="_Toc3180_WPSOffice_Level1"/>
      <w:r>
        <w:rPr>
          <w:rFonts w:hint="eastAsia" w:ascii="黑体" w:hAnsi="黑体" w:eastAsia="黑体" w:cs="黑体"/>
          <w:b w:val="0"/>
          <w:bCs/>
          <w:color w:val="000000"/>
          <w:sz w:val="32"/>
          <w:szCs w:val="32"/>
        </w:rPr>
        <w:t>第九章   财务会计制度、利润分配和审计</w:t>
      </w:r>
      <w:bookmarkEnd w:id="109"/>
    </w:p>
    <w:p>
      <w:pPr>
        <w:adjustRightInd w:val="0"/>
        <w:snapToGrid w:val="0"/>
        <w:spacing w:line="400" w:lineRule="exact"/>
        <w:ind w:firstLine="482" w:firstLineChars="200"/>
        <w:jc w:val="center"/>
        <w:rPr>
          <w:b/>
          <w:color w:val="000000"/>
          <w:sz w:val="24"/>
        </w:rPr>
      </w:pPr>
    </w:p>
    <w:p>
      <w:pPr>
        <w:adjustRightInd w:val="0"/>
        <w:snapToGrid w:val="0"/>
        <w:spacing w:line="400" w:lineRule="exact"/>
        <w:ind w:firstLine="482" w:firstLineChars="200"/>
        <w:jc w:val="center"/>
        <w:outlineLvl w:val="1"/>
        <w:rPr>
          <w:b/>
          <w:color w:val="000000"/>
          <w:sz w:val="24"/>
        </w:rPr>
      </w:pPr>
      <w:bookmarkStart w:id="110" w:name="_Toc32608_WPSOffice_Level2"/>
      <w:r>
        <w:rPr>
          <w:b/>
          <w:color w:val="000000"/>
          <w:sz w:val="24"/>
        </w:rPr>
        <w:t>第一节 </w:t>
      </w:r>
      <w:r>
        <w:rPr>
          <w:rFonts w:hint="eastAsia"/>
          <w:b/>
          <w:color w:val="000000"/>
          <w:sz w:val="24"/>
        </w:rPr>
        <w:t xml:space="preserve"> </w:t>
      </w:r>
      <w:r>
        <w:rPr>
          <w:b/>
          <w:color w:val="000000"/>
          <w:sz w:val="24"/>
        </w:rPr>
        <w:t>财务会计制度</w:t>
      </w:r>
      <w:bookmarkEnd w:id="110"/>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第一百六十</w:t>
      </w:r>
      <w:r>
        <w:rPr>
          <w:rFonts w:hint="eastAsia"/>
          <w:b/>
          <w:bCs/>
          <w:color w:val="000000"/>
          <w:sz w:val="24"/>
          <w:szCs w:val="22"/>
          <w:lang w:val="en-US" w:eastAsia="zh-CN"/>
        </w:rPr>
        <w:t>七</w:t>
      </w:r>
      <w:r>
        <w:rPr>
          <w:b/>
          <w:bCs/>
          <w:color w:val="000000"/>
          <w:sz w:val="24"/>
          <w:szCs w:val="22"/>
        </w:rPr>
        <w:t>条</w:t>
      </w:r>
      <w:r>
        <w:rPr>
          <w:color w:val="000000"/>
          <w:sz w:val="24"/>
        </w:rPr>
        <w:t>  公司依照法律、行政法规和国家有关部门的规定，制定公司的财务会计制度。</w:t>
      </w:r>
    </w:p>
    <w:p>
      <w:pPr>
        <w:adjustRightInd w:val="0"/>
        <w:snapToGrid w:val="0"/>
        <w:spacing w:line="400" w:lineRule="exact"/>
        <w:ind w:firstLine="482" w:firstLineChars="200"/>
        <w:rPr>
          <w:color w:val="000000"/>
          <w:sz w:val="24"/>
        </w:rPr>
      </w:pPr>
      <w:r>
        <w:rPr>
          <w:b/>
          <w:bCs/>
          <w:color w:val="000000"/>
          <w:sz w:val="24"/>
          <w:szCs w:val="22"/>
        </w:rPr>
        <w:t>第一百六十</w:t>
      </w:r>
      <w:r>
        <w:rPr>
          <w:rFonts w:hint="eastAsia"/>
          <w:b/>
          <w:bCs/>
          <w:color w:val="000000"/>
          <w:sz w:val="24"/>
          <w:szCs w:val="22"/>
          <w:lang w:val="en-US" w:eastAsia="zh-CN"/>
        </w:rPr>
        <w:t>八</w:t>
      </w:r>
      <w:r>
        <w:rPr>
          <w:b/>
          <w:bCs/>
          <w:color w:val="000000"/>
          <w:sz w:val="24"/>
          <w:szCs w:val="22"/>
        </w:rPr>
        <w:t>条</w:t>
      </w:r>
      <w:r>
        <w:rPr>
          <w:color w:val="000000"/>
          <w:sz w:val="24"/>
        </w:rPr>
        <w:t>  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w:t>
      </w:r>
    </w:p>
    <w:p>
      <w:pPr>
        <w:adjustRightInd w:val="0"/>
        <w:snapToGrid w:val="0"/>
        <w:spacing w:line="400" w:lineRule="exact"/>
        <w:ind w:firstLine="480" w:firstLineChars="200"/>
        <w:rPr>
          <w:color w:val="000000"/>
          <w:sz w:val="24"/>
        </w:rPr>
      </w:pPr>
      <w:r>
        <w:rPr>
          <w:color w:val="000000"/>
          <w:sz w:val="24"/>
        </w:rPr>
        <w:t>上述财务会计报告按照有关法律、行政法规及部门规章的规定进行编制。</w:t>
      </w:r>
    </w:p>
    <w:p>
      <w:pPr>
        <w:adjustRightInd w:val="0"/>
        <w:snapToGrid w:val="0"/>
        <w:spacing w:line="400" w:lineRule="exact"/>
        <w:ind w:firstLine="482" w:firstLineChars="200"/>
        <w:rPr>
          <w:color w:val="000000"/>
          <w:sz w:val="24"/>
        </w:rPr>
      </w:pPr>
      <w:r>
        <w:rPr>
          <w:b/>
          <w:bCs/>
          <w:color w:val="000000"/>
          <w:sz w:val="24"/>
          <w:szCs w:val="22"/>
        </w:rPr>
        <w:t>第一百六十</w:t>
      </w:r>
      <w:r>
        <w:rPr>
          <w:rFonts w:hint="eastAsia"/>
          <w:b/>
          <w:bCs/>
          <w:color w:val="000000"/>
          <w:sz w:val="24"/>
          <w:szCs w:val="22"/>
          <w:lang w:val="en-US" w:eastAsia="zh-CN"/>
        </w:rPr>
        <w:t>九</w:t>
      </w:r>
      <w:r>
        <w:rPr>
          <w:b/>
          <w:bCs/>
          <w:color w:val="000000"/>
          <w:sz w:val="24"/>
          <w:szCs w:val="22"/>
        </w:rPr>
        <w:t>条 </w:t>
      </w:r>
      <w:r>
        <w:rPr>
          <w:color w:val="000000"/>
          <w:sz w:val="24"/>
        </w:rPr>
        <w:t> 公司除法定的会计账簿外，将不另立会计账簿。公司的资产，不以任何个人名义开立账户存储。</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七十</w:t>
      </w:r>
      <w:r>
        <w:rPr>
          <w:b/>
          <w:bCs/>
          <w:color w:val="000000"/>
          <w:sz w:val="24"/>
          <w:szCs w:val="22"/>
        </w:rPr>
        <w:t>条 </w:t>
      </w:r>
      <w:r>
        <w:rPr>
          <w:color w:val="000000"/>
          <w:sz w:val="24"/>
        </w:rPr>
        <w:t> 公司分配当年税后利润时，应当提取利润的10%列入公司法定公积金。公司法定公积金累计额为公司注册资本的50%以上的，可以不再提取。</w:t>
      </w:r>
    </w:p>
    <w:p>
      <w:pPr>
        <w:adjustRightInd w:val="0"/>
        <w:snapToGrid w:val="0"/>
        <w:spacing w:line="400" w:lineRule="exact"/>
        <w:ind w:firstLine="480" w:firstLineChars="200"/>
        <w:rPr>
          <w:color w:val="000000"/>
          <w:sz w:val="24"/>
        </w:rPr>
      </w:pPr>
      <w:r>
        <w:rPr>
          <w:color w:val="000000"/>
          <w:sz w:val="24"/>
        </w:rPr>
        <w:t>公司的法定公积金不足以弥补以前年度亏损的，在依照前款规定提取法定公积金之前，应当先用当年利润弥补亏损。</w:t>
      </w:r>
    </w:p>
    <w:p>
      <w:pPr>
        <w:adjustRightInd w:val="0"/>
        <w:snapToGrid w:val="0"/>
        <w:spacing w:line="400" w:lineRule="exact"/>
        <w:ind w:firstLine="480" w:firstLineChars="200"/>
        <w:rPr>
          <w:color w:val="000000"/>
          <w:sz w:val="24"/>
        </w:rPr>
      </w:pPr>
      <w:r>
        <w:rPr>
          <w:color w:val="000000"/>
          <w:sz w:val="24"/>
        </w:rPr>
        <w:t>公司从税后利润中提取法定公积金后，经股东大会决议，还可以从税后利润中提取任意公积金。</w:t>
      </w:r>
    </w:p>
    <w:p>
      <w:pPr>
        <w:adjustRightInd w:val="0"/>
        <w:snapToGrid w:val="0"/>
        <w:spacing w:line="400" w:lineRule="exact"/>
        <w:ind w:firstLine="480" w:firstLineChars="200"/>
        <w:rPr>
          <w:color w:val="000000"/>
          <w:sz w:val="24"/>
        </w:rPr>
      </w:pPr>
      <w:r>
        <w:rPr>
          <w:color w:val="000000"/>
          <w:sz w:val="24"/>
        </w:rPr>
        <w:t>公司弥补亏损和提取公积金后所余税后利润，按照股东持有的股份比例分配，但本章程规定不按持股比例分配的除外。</w:t>
      </w:r>
    </w:p>
    <w:p>
      <w:pPr>
        <w:adjustRightInd w:val="0"/>
        <w:snapToGrid w:val="0"/>
        <w:spacing w:line="400" w:lineRule="exact"/>
        <w:ind w:firstLine="480" w:firstLineChars="200"/>
        <w:rPr>
          <w:color w:val="000000"/>
          <w:sz w:val="24"/>
        </w:rPr>
      </w:pPr>
      <w:r>
        <w:rPr>
          <w:color w:val="000000"/>
          <w:sz w:val="24"/>
        </w:rPr>
        <w:t>股东大会违反前款规定，在公司弥补亏损和提取法定公积金之前向股东分配利润的，股东必须将违反规定分配的利润退还公司。</w:t>
      </w:r>
    </w:p>
    <w:p>
      <w:pPr>
        <w:adjustRightInd w:val="0"/>
        <w:snapToGrid w:val="0"/>
        <w:spacing w:line="400" w:lineRule="exact"/>
        <w:ind w:firstLine="480" w:firstLineChars="200"/>
        <w:rPr>
          <w:color w:val="000000"/>
          <w:sz w:val="24"/>
        </w:rPr>
      </w:pPr>
      <w:r>
        <w:rPr>
          <w:color w:val="000000"/>
          <w:sz w:val="24"/>
        </w:rPr>
        <w:t>公司持有的本公司股份不参与分配利润。</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七十一</w:t>
      </w:r>
      <w:r>
        <w:rPr>
          <w:b/>
          <w:bCs/>
          <w:color w:val="000000"/>
          <w:sz w:val="24"/>
          <w:szCs w:val="22"/>
        </w:rPr>
        <w:t>条</w:t>
      </w:r>
      <w:r>
        <w:rPr>
          <w:color w:val="000000"/>
          <w:sz w:val="24"/>
        </w:rPr>
        <w:t>  公司的公积金用于弥补公司的亏损、扩大公司生产经营或者转为增加公司资本。但是，资本公积金将不用于弥补公司的亏损。</w:t>
      </w:r>
    </w:p>
    <w:p>
      <w:pPr>
        <w:adjustRightInd w:val="0"/>
        <w:snapToGrid w:val="0"/>
        <w:spacing w:line="400" w:lineRule="exact"/>
        <w:ind w:firstLine="480" w:firstLineChars="200"/>
        <w:rPr>
          <w:color w:val="000000"/>
          <w:sz w:val="24"/>
        </w:rPr>
      </w:pPr>
      <w:r>
        <w:rPr>
          <w:color w:val="000000"/>
          <w:sz w:val="24"/>
        </w:rPr>
        <w:t>法定公积金转为资本时，所留存的该项公积金将不少于转增前公司注册资本的25%。</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七十二</w:t>
      </w:r>
      <w:r>
        <w:rPr>
          <w:b/>
          <w:bCs/>
          <w:color w:val="000000"/>
          <w:sz w:val="24"/>
          <w:szCs w:val="22"/>
        </w:rPr>
        <w:t>条</w:t>
      </w:r>
      <w:r>
        <w:rPr>
          <w:color w:val="000000"/>
          <w:sz w:val="24"/>
        </w:rPr>
        <w:t>  公司股东大会对利润分配方案作出决议后，公司董事会须在股东大会召开后2个月内完成股利（或股份）的派发事项。</w:t>
      </w:r>
    </w:p>
    <w:p>
      <w:pPr>
        <w:adjustRightInd w:val="0"/>
        <w:snapToGrid w:val="0"/>
        <w:spacing w:line="400" w:lineRule="exact"/>
        <w:ind w:firstLine="482" w:firstLineChars="200"/>
        <w:outlineLvl w:val="1"/>
        <w:rPr>
          <w:sz w:val="24"/>
        </w:rPr>
      </w:pPr>
      <w:bookmarkStart w:id="111" w:name="_Toc1028_WPSOffice_Level2"/>
      <w:bookmarkStart w:id="112" w:name="_Toc6413_WPSOffice_Level2"/>
      <w:bookmarkStart w:id="113" w:name="_Toc2760_WPSOffice_Level2"/>
      <w:r>
        <w:rPr>
          <w:b/>
          <w:bCs/>
          <w:color w:val="000000"/>
          <w:sz w:val="24"/>
          <w:szCs w:val="22"/>
        </w:rPr>
        <w:t>第一百</w:t>
      </w:r>
      <w:r>
        <w:rPr>
          <w:rFonts w:hint="eastAsia"/>
          <w:b/>
          <w:bCs/>
          <w:color w:val="000000"/>
          <w:sz w:val="24"/>
          <w:szCs w:val="22"/>
          <w:lang w:val="en-US" w:eastAsia="zh-CN"/>
        </w:rPr>
        <w:t>七十三</w:t>
      </w:r>
      <w:r>
        <w:rPr>
          <w:b/>
          <w:bCs/>
          <w:color w:val="000000"/>
          <w:sz w:val="24"/>
          <w:szCs w:val="22"/>
        </w:rPr>
        <w:t>条</w:t>
      </w:r>
      <w:r>
        <w:rPr>
          <w:color w:val="000000"/>
          <w:sz w:val="24"/>
        </w:rPr>
        <w:t xml:space="preserve">  </w:t>
      </w:r>
      <w:r>
        <w:rPr>
          <w:sz w:val="24"/>
        </w:rPr>
        <w:t>公司利润分配政策为：</w:t>
      </w:r>
      <w:bookmarkEnd w:id="111"/>
      <w:bookmarkEnd w:id="112"/>
      <w:bookmarkEnd w:id="113"/>
      <w:r>
        <w:rPr>
          <w:sz w:val="24"/>
        </w:rPr>
        <w:t xml:space="preserve"> </w:t>
      </w:r>
    </w:p>
    <w:p>
      <w:pPr>
        <w:adjustRightInd w:val="0"/>
        <w:snapToGrid w:val="0"/>
        <w:spacing w:line="400" w:lineRule="exact"/>
        <w:ind w:firstLine="480" w:firstLineChars="200"/>
        <w:rPr>
          <w:sz w:val="24"/>
        </w:rPr>
      </w:pPr>
      <w:r>
        <w:rPr>
          <w:sz w:val="24"/>
        </w:rPr>
        <w:t xml:space="preserve">（一）基本原则 </w:t>
      </w:r>
    </w:p>
    <w:p>
      <w:pPr>
        <w:adjustRightInd w:val="0"/>
        <w:snapToGrid w:val="0"/>
        <w:spacing w:line="400" w:lineRule="exact"/>
        <w:ind w:firstLine="480" w:firstLineChars="200"/>
        <w:rPr>
          <w:sz w:val="24"/>
        </w:rPr>
      </w:pPr>
      <w:r>
        <w:rPr>
          <w:sz w:val="24"/>
        </w:rPr>
        <w:t>1</w:t>
      </w:r>
      <w:r>
        <w:rPr>
          <w:rFonts w:hint="eastAsia" w:ascii="宋体" w:hAnsi="宋体" w:eastAsia="宋体" w:cs="宋体"/>
          <w:color w:val="000000"/>
          <w:sz w:val="24"/>
          <w:lang w:val="en-US" w:eastAsia="zh-CN"/>
        </w:rPr>
        <w:t>.</w:t>
      </w:r>
      <w:r>
        <w:rPr>
          <w:sz w:val="24"/>
        </w:rPr>
        <w:t>实行积极的利润分配政策，重视对投资者的合理投资回报；</w:t>
      </w:r>
    </w:p>
    <w:p>
      <w:pPr>
        <w:adjustRightInd w:val="0"/>
        <w:snapToGrid w:val="0"/>
        <w:spacing w:line="400" w:lineRule="exact"/>
        <w:ind w:firstLine="480" w:firstLineChars="200"/>
        <w:rPr>
          <w:sz w:val="24"/>
        </w:rPr>
      </w:pPr>
      <w:r>
        <w:rPr>
          <w:sz w:val="24"/>
        </w:rPr>
        <w:t>2</w:t>
      </w:r>
      <w:r>
        <w:rPr>
          <w:rFonts w:hint="eastAsia" w:ascii="宋体" w:hAnsi="宋体" w:eastAsia="宋体" w:cs="宋体"/>
          <w:color w:val="000000"/>
          <w:sz w:val="24"/>
          <w:lang w:val="en-US" w:eastAsia="zh-CN"/>
        </w:rPr>
        <w:t>.</w:t>
      </w:r>
      <w:r>
        <w:rPr>
          <w:sz w:val="24"/>
        </w:rPr>
        <w:t>兼顾公司的长远利益、全体股东的整体利益及公司的可持续发展，保持利润分配政策的连续性和稳定性；</w:t>
      </w:r>
    </w:p>
    <w:p>
      <w:pPr>
        <w:adjustRightInd w:val="0"/>
        <w:snapToGrid w:val="0"/>
        <w:spacing w:line="400" w:lineRule="exact"/>
        <w:ind w:firstLine="480" w:firstLineChars="200"/>
        <w:rPr>
          <w:sz w:val="24"/>
        </w:rPr>
      </w:pPr>
      <w:r>
        <w:rPr>
          <w:sz w:val="24"/>
        </w:rPr>
        <w:t>3</w:t>
      </w:r>
      <w:r>
        <w:rPr>
          <w:rFonts w:hint="eastAsia" w:ascii="宋体" w:hAnsi="宋体" w:eastAsia="宋体" w:cs="宋体"/>
          <w:color w:val="000000"/>
          <w:sz w:val="24"/>
          <w:lang w:val="en-US" w:eastAsia="zh-CN"/>
        </w:rPr>
        <w:t>.</w:t>
      </w:r>
      <w:r>
        <w:rPr>
          <w:sz w:val="24"/>
        </w:rPr>
        <w:t>在符合利润分配的条件下，坚持现金分红为主；</w:t>
      </w:r>
    </w:p>
    <w:p>
      <w:pPr>
        <w:adjustRightInd w:val="0"/>
        <w:snapToGrid w:val="0"/>
        <w:spacing w:line="400" w:lineRule="exact"/>
        <w:ind w:firstLine="480" w:firstLineChars="200"/>
        <w:rPr>
          <w:sz w:val="24"/>
        </w:rPr>
      </w:pPr>
      <w:r>
        <w:rPr>
          <w:sz w:val="24"/>
        </w:rPr>
        <w:t>4</w:t>
      </w:r>
      <w:r>
        <w:rPr>
          <w:rFonts w:hint="eastAsia" w:ascii="宋体" w:hAnsi="宋体" w:eastAsia="宋体" w:cs="宋体"/>
          <w:color w:val="000000"/>
          <w:sz w:val="24"/>
          <w:lang w:val="en-US" w:eastAsia="zh-CN"/>
        </w:rPr>
        <w:t>.</w:t>
      </w:r>
      <w:r>
        <w:rPr>
          <w:sz w:val="24"/>
        </w:rPr>
        <w:t>符合法律法规的规定。</w:t>
      </w:r>
    </w:p>
    <w:p>
      <w:pPr>
        <w:adjustRightInd w:val="0"/>
        <w:snapToGrid w:val="0"/>
        <w:spacing w:line="400" w:lineRule="exact"/>
        <w:ind w:firstLine="480" w:firstLineChars="200"/>
        <w:rPr>
          <w:sz w:val="24"/>
        </w:rPr>
      </w:pPr>
      <w:r>
        <w:rPr>
          <w:sz w:val="24"/>
        </w:rPr>
        <w:t xml:space="preserve">（二）分配形式 </w:t>
      </w:r>
    </w:p>
    <w:p>
      <w:pPr>
        <w:adjustRightInd w:val="0"/>
        <w:snapToGrid w:val="0"/>
        <w:spacing w:line="400" w:lineRule="exact"/>
        <w:ind w:firstLine="480" w:firstLineChars="200"/>
        <w:rPr>
          <w:sz w:val="24"/>
        </w:rPr>
      </w:pPr>
      <w:r>
        <w:rPr>
          <w:sz w:val="24"/>
        </w:rPr>
        <w:t>公司利润分配采取现金、股票或现金和股票相结合或者法律允许的其他方式分配股利。</w:t>
      </w:r>
    </w:p>
    <w:p>
      <w:pPr>
        <w:adjustRightInd w:val="0"/>
        <w:snapToGrid w:val="0"/>
        <w:spacing w:line="400" w:lineRule="exact"/>
        <w:ind w:firstLine="480" w:firstLineChars="200"/>
        <w:rPr>
          <w:sz w:val="24"/>
        </w:rPr>
      </w:pPr>
      <w:r>
        <w:rPr>
          <w:sz w:val="24"/>
        </w:rPr>
        <w:t xml:space="preserve">公司年度实现盈利且累计未分配利润为正值，在不影响公司生产经营资金需求的情况下，公司原则上每年进行一次现金分红。有条件的情况下，公司可以进行中期现金分红。 </w:t>
      </w:r>
    </w:p>
    <w:p>
      <w:pPr>
        <w:adjustRightInd w:val="0"/>
        <w:snapToGrid w:val="0"/>
        <w:spacing w:line="400" w:lineRule="exact"/>
        <w:ind w:firstLine="480" w:firstLineChars="200"/>
        <w:rPr>
          <w:sz w:val="24"/>
        </w:rPr>
      </w:pPr>
      <w:r>
        <w:rPr>
          <w:sz w:val="24"/>
        </w:rPr>
        <w:t>公司最近三年以现金方式累计分配的利润不少于最近三年实现的年均可分配利润的30%。</w:t>
      </w:r>
    </w:p>
    <w:p>
      <w:pPr>
        <w:adjustRightInd w:val="0"/>
        <w:snapToGrid w:val="0"/>
        <w:spacing w:line="400" w:lineRule="exact"/>
        <w:ind w:firstLine="480" w:firstLineChars="200"/>
        <w:rPr>
          <w:sz w:val="24"/>
        </w:rPr>
      </w:pPr>
      <w:r>
        <w:rPr>
          <w:sz w:val="24"/>
        </w:rPr>
        <w:t>公司经营情况良好，并且董事会认为发放股票股利有利于全体股东整体利益时，可以在满足上述现金分红的条件下，提出股票股利分配预案，经股东大会审议通过后实施。</w:t>
      </w:r>
    </w:p>
    <w:p>
      <w:pPr>
        <w:pStyle w:val="19"/>
        <w:snapToGrid w:val="0"/>
        <w:spacing w:line="400" w:lineRule="exact"/>
        <w:ind w:firstLine="480" w:firstLineChars="200"/>
        <w:rPr>
          <w:rFonts w:ascii="Times New Roman" w:cs="Times New Roman"/>
        </w:rPr>
      </w:pPr>
      <w:r>
        <w:rPr>
          <w:rFonts w:ascii="Times New Roman" w:cs="Times New Roman"/>
        </w:rPr>
        <w:t xml:space="preserve">（三）决策程序 </w:t>
      </w:r>
    </w:p>
    <w:p>
      <w:pPr>
        <w:pStyle w:val="19"/>
        <w:snapToGrid w:val="0"/>
        <w:spacing w:line="400" w:lineRule="exact"/>
        <w:ind w:firstLine="480" w:firstLineChars="200"/>
        <w:rPr>
          <w:rFonts w:ascii="Times New Roman" w:cs="Times New Roman"/>
        </w:rPr>
      </w:pPr>
      <w:r>
        <w:rPr>
          <w:rFonts w:ascii="Times New Roman" w:cs="Times New Roman"/>
        </w:rPr>
        <w:t>1</w:t>
      </w:r>
      <w:r>
        <w:rPr>
          <w:rFonts w:hint="eastAsia" w:ascii="宋体" w:hAnsi="宋体" w:eastAsia="宋体" w:cs="宋体"/>
          <w:color w:val="000000"/>
          <w:sz w:val="24"/>
          <w:lang w:val="en-US" w:eastAsia="zh-CN"/>
        </w:rPr>
        <w:t>.</w:t>
      </w:r>
      <w:r>
        <w:rPr>
          <w:rFonts w:ascii="Times New Roman" w:cs="Times New Roman"/>
        </w:rPr>
        <w:t xml:space="preserve">公司每年利润分配预案经独立董事表决同意并发表独立意见，并经公司董事会、监事会分别审议通过后，提交股东大会审议。 </w:t>
      </w:r>
    </w:p>
    <w:p>
      <w:pPr>
        <w:pStyle w:val="19"/>
        <w:snapToGrid w:val="0"/>
        <w:spacing w:line="400" w:lineRule="exact"/>
        <w:ind w:firstLine="480" w:firstLineChars="200"/>
        <w:rPr>
          <w:rFonts w:ascii="Times New Roman" w:cs="Times New Roman"/>
        </w:rPr>
      </w:pPr>
      <w:r>
        <w:rPr>
          <w:rFonts w:ascii="Times New Roman" w:cs="Times New Roman"/>
        </w:rPr>
        <w:t>2</w:t>
      </w:r>
      <w:r>
        <w:rPr>
          <w:rFonts w:hint="eastAsia" w:ascii="宋体" w:hAnsi="宋体" w:eastAsia="宋体" w:cs="宋体"/>
          <w:color w:val="000000"/>
          <w:sz w:val="24"/>
          <w:lang w:val="en-US" w:eastAsia="zh-CN"/>
        </w:rPr>
        <w:t>.</w:t>
      </w:r>
      <w:r>
        <w:rPr>
          <w:rFonts w:ascii="Times New Roman" w:cs="Times New Roman"/>
        </w:rPr>
        <w:t>股东大会对现金分红具体方案进行审议时，公司将通过多种渠道主动与股东特别是中小股东进行沟通和交流，充分听取中小股东的意见和诉求，并及时答复中小股东关心的问题。</w:t>
      </w:r>
    </w:p>
    <w:p>
      <w:pPr>
        <w:adjustRightInd w:val="0"/>
        <w:snapToGrid w:val="0"/>
        <w:spacing w:line="400" w:lineRule="exact"/>
        <w:ind w:firstLine="480" w:firstLineChars="200"/>
        <w:rPr>
          <w:sz w:val="24"/>
        </w:rPr>
      </w:pPr>
      <w:r>
        <w:rPr>
          <w:sz w:val="24"/>
        </w:rPr>
        <w:t>3</w:t>
      </w:r>
      <w:r>
        <w:rPr>
          <w:rFonts w:hint="eastAsia" w:ascii="宋体" w:hAnsi="宋体" w:eastAsia="宋体" w:cs="宋体"/>
          <w:color w:val="000000"/>
          <w:sz w:val="24"/>
          <w:lang w:val="en-US" w:eastAsia="zh-CN"/>
        </w:rPr>
        <w:t>.</w:t>
      </w:r>
      <w:r>
        <w:rPr>
          <w:sz w:val="24"/>
        </w:rPr>
        <w:t xml:space="preserve">公司当年盈利但未作出现金分红预案的，董事会将详细说明不进行现金分红的具体原因、未用于分红的资金留存公司的用途和使用计划，独立董事对此发表独立意见。监事会就此发表专项意见。 </w:t>
      </w:r>
    </w:p>
    <w:p>
      <w:pPr>
        <w:pStyle w:val="19"/>
        <w:snapToGrid w:val="0"/>
        <w:spacing w:line="400" w:lineRule="exact"/>
        <w:ind w:firstLine="480" w:firstLineChars="200"/>
        <w:rPr>
          <w:rFonts w:ascii="Times New Roman" w:cs="Times New Roman"/>
        </w:rPr>
      </w:pPr>
      <w:r>
        <w:rPr>
          <w:rFonts w:ascii="Times New Roman" w:cs="Times New Roman"/>
        </w:rPr>
        <w:t>（四）利润分配政策的调整</w:t>
      </w:r>
    </w:p>
    <w:p>
      <w:pPr>
        <w:adjustRightInd w:val="0"/>
        <w:snapToGrid w:val="0"/>
        <w:spacing w:line="400" w:lineRule="exact"/>
        <w:ind w:firstLine="480" w:firstLineChars="200"/>
        <w:rPr>
          <w:sz w:val="24"/>
        </w:rPr>
      </w:pPr>
      <w:r>
        <w:rPr>
          <w:sz w:val="24"/>
        </w:rPr>
        <w:t>公司的利润分配政策不随意改变。如因国家法律法规和证券监管部门对上市公司的利润分配政策颁布新的规定或公司外部环境、自身经营状况发生较大变化而需调整利润分配政策，在经过</w:t>
      </w:r>
      <w:r>
        <w:rPr>
          <w:color w:val="000000"/>
          <w:kern w:val="0"/>
          <w:sz w:val="24"/>
        </w:rPr>
        <w:t>详细论证，</w:t>
      </w:r>
      <w:r>
        <w:rPr>
          <w:sz w:val="24"/>
        </w:rPr>
        <w:t xml:space="preserve">并充分听取和考虑股东(特别是中小股东）、独立董事和监事会意见的基础上，经公司董事会审议后提交公司股东大会批准，并经出席股东大会的股东所持表决权的三分之二以上通过。  </w:t>
      </w:r>
    </w:p>
    <w:p>
      <w:pPr>
        <w:adjustRightInd w:val="0"/>
        <w:snapToGrid w:val="0"/>
        <w:spacing w:line="400" w:lineRule="exact"/>
        <w:jc w:val="center"/>
        <w:rPr>
          <w:color w:val="000000"/>
          <w:sz w:val="24"/>
        </w:rPr>
      </w:pPr>
    </w:p>
    <w:p>
      <w:pPr>
        <w:adjustRightInd w:val="0"/>
        <w:snapToGrid w:val="0"/>
        <w:spacing w:line="400" w:lineRule="exact"/>
        <w:jc w:val="center"/>
        <w:outlineLvl w:val="1"/>
        <w:rPr>
          <w:b/>
          <w:color w:val="000000"/>
          <w:sz w:val="24"/>
        </w:rPr>
      </w:pPr>
      <w:bookmarkStart w:id="114" w:name="_Toc11862_WPSOffice_Level2"/>
      <w:r>
        <w:rPr>
          <w:b/>
          <w:color w:val="000000"/>
          <w:sz w:val="24"/>
        </w:rPr>
        <w:t>第二节  内部审计</w:t>
      </w:r>
      <w:bookmarkEnd w:id="114"/>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七十四</w:t>
      </w:r>
      <w:r>
        <w:rPr>
          <w:b/>
          <w:bCs/>
          <w:color w:val="000000"/>
          <w:sz w:val="24"/>
          <w:szCs w:val="22"/>
        </w:rPr>
        <w:t>条</w:t>
      </w:r>
      <w:r>
        <w:rPr>
          <w:color w:val="000000"/>
          <w:sz w:val="24"/>
        </w:rPr>
        <w:t>  公司实行内部审计制度，配备专职审计人员，对公司财务收支和经济活动进行内部审计监督。</w:t>
      </w:r>
    </w:p>
    <w:p>
      <w:pPr>
        <w:adjustRightInd w:val="0"/>
        <w:snapToGrid w:val="0"/>
        <w:spacing w:line="400" w:lineRule="exact"/>
        <w:ind w:firstLine="482" w:firstLineChars="200"/>
        <w:rPr>
          <w:color w:val="000000"/>
          <w:sz w:val="24"/>
        </w:rPr>
      </w:pPr>
      <w:r>
        <w:rPr>
          <w:b/>
          <w:bCs/>
          <w:color w:val="000000"/>
          <w:sz w:val="24"/>
          <w:szCs w:val="22"/>
        </w:rPr>
        <w:t>第一百七十</w:t>
      </w:r>
      <w:r>
        <w:rPr>
          <w:rFonts w:hint="eastAsia"/>
          <w:b/>
          <w:bCs/>
          <w:color w:val="000000"/>
          <w:sz w:val="24"/>
          <w:szCs w:val="22"/>
          <w:lang w:val="en-US" w:eastAsia="zh-CN"/>
        </w:rPr>
        <w:t>五</w:t>
      </w:r>
      <w:r>
        <w:rPr>
          <w:b/>
          <w:bCs/>
          <w:color w:val="000000"/>
          <w:sz w:val="24"/>
          <w:szCs w:val="22"/>
        </w:rPr>
        <w:t>条 </w:t>
      </w:r>
      <w:r>
        <w:rPr>
          <w:color w:val="000000"/>
          <w:sz w:val="24"/>
        </w:rPr>
        <w:t> 公司内部审计制度和审计人员的职责，应当经董事会批准后实施。审计负责人向董事会负责并报告工作。</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115" w:name="_Toc27089_WPSOffice_Level2"/>
      <w:r>
        <w:rPr>
          <w:b/>
          <w:color w:val="000000"/>
          <w:sz w:val="24"/>
        </w:rPr>
        <w:t>第三节  会计师事务所的聘任</w:t>
      </w:r>
      <w:bookmarkEnd w:id="115"/>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第一百七十</w:t>
      </w:r>
      <w:r>
        <w:rPr>
          <w:rFonts w:hint="eastAsia"/>
          <w:b/>
          <w:bCs/>
          <w:color w:val="000000"/>
          <w:sz w:val="24"/>
          <w:szCs w:val="22"/>
          <w:lang w:val="en-US" w:eastAsia="zh-CN"/>
        </w:rPr>
        <w:t>六</w:t>
      </w:r>
      <w:r>
        <w:rPr>
          <w:b/>
          <w:bCs/>
          <w:color w:val="000000"/>
          <w:sz w:val="24"/>
          <w:szCs w:val="22"/>
        </w:rPr>
        <w:t>条</w:t>
      </w:r>
      <w:r>
        <w:rPr>
          <w:color w:val="000000"/>
          <w:sz w:val="24"/>
        </w:rPr>
        <w:t>  公司聘用取得“从事证券相关业务资格”的会计师事务所进行会计报表审计、净资产验证及其他相关的咨询服务等业务，聘期1年，可以续聘。</w:t>
      </w:r>
    </w:p>
    <w:p>
      <w:pPr>
        <w:adjustRightInd w:val="0"/>
        <w:snapToGrid w:val="0"/>
        <w:spacing w:line="400" w:lineRule="exact"/>
        <w:ind w:firstLine="482" w:firstLineChars="200"/>
        <w:rPr>
          <w:color w:val="000000"/>
          <w:sz w:val="24"/>
        </w:rPr>
      </w:pPr>
      <w:r>
        <w:rPr>
          <w:b/>
          <w:bCs/>
          <w:color w:val="000000"/>
          <w:sz w:val="24"/>
          <w:szCs w:val="22"/>
        </w:rPr>
        <w:t>第一百七十</w:t>
      </w:r>
      <w:r>
        <w:rPr>
          <w:rFonts w:hint="eastAsia"/>
          <w:b/>
          <w:bCs/>
          <w:color w:val="000000"/>
          <w:sz w:val="24"/>
          <w:szCs w:val="22"/>
          <w:lang w:val="en-US" w:eastAsia="zh-CN"/>
        </w:rPr>
        <w:t>七</w:t>
      </w:r>
      <w:r>
        <w:rPr>
          <w:b/>
          <w:bCs/>
          <w:color w:val="000000"/>
          <w:sz w:val="24"/>
          <w:szCs w:val="22"/>
        </w:rPr>
        <w:t>条</w:t>
      </w:r>
      <w:r>
        <w:rPr>
          <w:color w:val="000000"/>
          <w:sz w:val="24"/>
        </w:rPr>
        <w:t>  公司聘用会计师事务所必须由股东大会决定，董事会不得在股东大会决定前委任会计师事务所。</w:t>
      </w:r>
    </w:p>
    <w:p>
      <w:pPr>
        <w:adjustRightInd w:val="0"/>
        <w:snapToGrid w:val="0"/>
        <w:spacing w:line="400" w:lineRule="exact"/>
        <w:ind w:firstLine="482" w:firstLineChars="200"/>
        <w:rPr>
          <w:color w:val="000000"/>
          <w:sz w:val="24"/>
        </w:rPr>
      </w:pPr>
      <w:r>
        <w:rPr>
          <w:b/>
          <w:bCs/>
          <w:color w:val="000000"/>
          <w:sz w:val="24"/>
          <w:szCs w:val="22"/>
        </w:rPr>
        <w:t>第一百七十</w:t>
      </w:r>
      <w:r>
        <w:rPr>
          <w:rFonts w:hint="eastAsia"/>
          <w:b/>
          <w:bCs/>
          <w:color w:val="000000"/>
          <w:sz w:val="24"/>
          <w:szCs w:val="22"/>
          <w:lang w:val="en-US" w:eastAsia="zh-CN"/>
        </w:rPr>
        <w:t>八</w:t>
      </w:r>
      <w:r>
        <w:rPr>
          <w:b/>
          <w:bCs/>
          <w:color w:val="000000"/>
          <w:sz w:val="24"/>
          <w:szCs w:val="22"/>
        </w:rPr>
        <w:t>条</w:t>
      </w:r>
      <w:r>
        <w:rPr>
          <w:color w:val="000000"/>
          <w:sz w:val="24"/>
        </w:rPr>
        <w:t>  公司保证向聘用的会计师事务所提供真实、完整的会计凭证、会计账簿、财务会计报告及其他会计资料，不得拒绝、隐匿、谎报。</w:t>
      </w:r>
    </w:p>
    <w:p>
      <w:pPr>
        <w:adjustRightInd w:val="0"/>
        <w:snapToGrid w:val="0"/>
        <w:spacing w:line="400" w:lineRule="exact"/>
        <w:ind w:firstLine="482" w:firstLineChars="200"/>
        <w:outlineLvl w:val="1"/>
        <w:rPr>
          <w:color w:val="000000"/>
          <w:sz w:val="24"/>
        </w:rPr>
      </w:pPr>
      <w:bookmarkStart w:id="116" w:name="_Toc30814_WPSOffice_Level2"/>
      <w:bookmarkStart w:id="117" w:name="_Toc7030_WPSOffice_Level2"/>
      <w:bookmarkStart w:id="118" w:name="_Toc18408_WPSOffice_Level2"/>
      <w:r>
        <w:rPr>
          <w:b/>
          <w:bCs/>
          <w:color w:val="000000"/>
          <w:sz w:val="24"/>
          <w:szCs w:val="22"/>
        </w:rPr>
        <w:t>第一百七十</w:t>
      </w:r>
      <w:r>
        <w:rPr>
          <w:rFonts w:hint="eastAsia"/>
          <w:b/>
          <w:bCs/>
          <w:color w:val="000000"/>
          <w:sz w:val="24"/>
          <w:szCs w:val="22"/>
          <w:lang w:val="en-US" w:eastAsia="zh-CN"/>
        </w:rPr>
        <w:t>九</w:t>
      </w:r>
      <w:r>
        <w:rPr>
          <w:b/>
          <w:bCs/>
          <w:color w:val="000000"/>
          <w:sz w:val="24"/>
          <w:szCs w:val="22"/>
        </w:rPr>
        <w:t>条</w:t>
      </w:r>
      <w:r>
        <w:rPr>
          <w:color w:val="000000"/>
          <w:sz w:val="24"/>
        </w:rPr>
        <w:t>  会计师事务所的审计费用由股东大会决定。</w:t>
      </w:r>
      <w:bookmarkEnd w:id="116"/>
      <w:bookmarkEnd w:id="117"/>
      <w:bookmarkEnd w:id="118"/>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八十</w:t>
      </w:r>
      <w:r>
        <w:rPr>
          <w:b/>
          <w:bCs/>
          <w:color w:val="000000"/>
          <w:sz w:val="24"/>
          <w:szCs w:val="22"/>
        </w:rPr>
        <w:t>条</w:t>
      </w:r>
      <w:r>
        <w:rPr>
          <w:color w:val="000000"/>
          <w:sz w:val="24"/>
        </w:rPr>
        <w:t>  公司解聘或者不再续聘会计师事务所时，提前30 天事先通知会计师事务所，公司股东大会就解聘会计师事务所进行表决时，允许会计师事务所陈述意见。</w:t>
      </w:r>
    </w:p>
    <w:p>
      <w:pPr>
        <w:adjustRightInd w:val="0"/>
        <w:snapToGrid w:val="0"/>
        <w:spacing w:line="400" w:lineRule="exact"/>
        <w:ind w:firstLine="480" w:firstLineChars="200"/>
        <w:rPr>
          <w:color w:val="000000"/>
          <w:sz w:val="24"/>
        </w:rPr>
      </w:pPr>
      <w:r>
        <w:rPr>
          <w:color w:val="000000"/>
          <w:sz w:val="24"/>
        </w:rPr>
        <w:t>会计师事务所提出辞聘的，应当向股东大会说明公司有无不当情形。</w:t>
      </w:r>
    </w:p>
    <w:p>
      <w:pPr>
        <w:adjustRightInd/>
        <w:snapToGrid/>
        <w:spacing w:line="240" w:lineRule="auto"/>
        <w:ind w:firstLine="0" w:firstLineChars="0"/>
        <w:jc w:val="left"/>
        <w:rPr>
          <w:b/>
          <w:color w:val="000000"/>
          <w:sz w:val="24"/>
        </w:rPr>
      </w:pPr>
      <w:r>
        <w:rPr>
          <w:b/>
          <w:color w:val="000000"/>
          <w:sz w:val="24"/>
        </w:rPr>
        <w:br w:type="page"/>
      </w:r>
    </w:p>
    <w:p>
      <w:pPr>
        <w:adjustRightInd w:val="0"/>
        <w:snapToGrid w:val="0"/>
        <w:spacing w:line="400" w:lineRule="exact"/>
        <w:ind w:firstLine="482" w:firstLineChars="200"/>
        <w:jc w:val="center"/>
        <w:rPr>
          <w:b/>
          <w:color w:val="000000"/>
          <w:sz w:val="24"/>
        </w:rPr>
      </w:pPr>
    </w:p>
    <w:p>
      <w:pPr>
        <w:adjustRightInd w:val="0"/>
        <w:snapToGrid w:val="0"/>
        <w:spacing w:line="400" w:lineRule="exact"/>
        <w:ind w:firstLine="0" w:firstLineChars="0"/>
        <w:jc w:val="center"/>
        <w:outlineLvl w:val="0"/>
        <w:rPr>
          <w:rFonts w:hint="eastAsia" w:ascii="黑体" w:hAnsi="黑体" w:eastAsia="黑体" w:cs="黑体"/>
          <w:b w:val="0"/>
          <w:bCs/>
          <w:color w:val="000000"/>
          <w:sz w:val="32"/>
          <w:szCs w:val="32"/>
        </w:rPr>
      </w:pPr>
      <w:bookmarkStart w:id="119" w:name="_Toc25669_WPSOffice_Level1"/>
      <w:r>
        <w:rPr>
          <w:rFonts w:hint="eastAsia" w:ascii="黑体" w:hAnsi="黑体" w:eastAsia="黑体" w:cs="黑体"/>
          <w:b w:val="0"/>
          <w:bCs/>
          <w:color w:val="000000"/>
          <w:sz w:val="32"/>
          <w:szCs w:val="32"/>
        </w:rPr>
        <w:t>第十章  通知和公告</w:t>
      </w:r>
      <w:bookmarkEnd w:id="119"/>
    </w:p>
    <w:p>
      <w:pPr>
        <w:adjustRightInd w:val="0"/>
        <w:snapToGrid w:val="0"/>
        <w:spacing w:line="400" w:lineRule="exact"/>
        <w:ind w:firstLine="482" w:firstLineChars="200"/>
        <w:jc w:val="center"/>
        <w:rPr>
          <w:b/>
          <w:color w:val="000000"/>
          <w:sz w:val="24"/>
        </w:rPr>
      </w:pPr>
    </w:p>
    <w:p>
      <w:pPr>
        <w:adjustRightInd w:val="0"/>
        <w:snapToGrid w:val="0"/>
        <w:spacing w:line="400" w:lineRule="exact"/>
        <w:ind w:firstLine="482" w:firstLineChars="200"/>
        <w:jc w:val="center"/>
        <w:outlineLvl w:val="1"/>
        <w:rPr>
          <w:b/>
          <w:color w:val="000000"/>
          <w:sz w:val="24"/>
        </w:rPr>
      </w:pPr>
      <w:bookmarkStart w:id="120" w:name="_Toc16207_WPSOffice_Level2"/>
      <w:r>
        <w:rPr>
          <w:b/>
          <w:color w:val="000000"/>
          <w:sz w:val="24"/>
        </w:rPr>
        <w:t>第一节  通  知</w:t>
      </w:r>
      <w:bookmarkEnd w:id="120"/>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outlineLvl w:val="1"/>
        <w:rPr>
          <w:color w:val="000000"/>
          <w:sz w:val="24"/>
        </w:rPr>
      </w:pPr>
      <w:bookmarkStart w:id="121" w:name="_Toc32671_WPSOffice_Level2"/>
      <w:bookmarkStart w:id="122" w:name="_Toc24627_WPSOffice_Level2"/>
      <w:bookmarkStart w:id="123" w:name="_Toc18156_WPSOffice_Level2"/>
      <w:r>
        <w:rPr>
          <w:b/>
          <w:bCs/>
          <w:color w:val="000000"/>
          <w:sz w:val="24"/>
          <w:szCs w:val="22"/>
        </w:rPr>
        <w:t>第一百</w:t>
      </w:r>
      <w:r>
        <w:rPr>
          <w:rFonts w:hint="eastAsia"/>
          <w:b/>
          <w:bCs/>
          <w:color w:val="000000"/>
          <w:sz w:val="24"/>
          <w:szCs w:val="22"/>
          <w:lang w:val="en-US" w:eastAsia="zh-CN"/>
        </w:rPr>
        <w:t>八十一</w:t>
      </w:r>
      <w:r>
        <w:rPr>
          <w:b/>
          <w:bCs/>
          <w:color w:val="000000"/>
          <w:sz w:val="24"/>
          <w:szCs w:val="22"/>
        </w:rPr>
        <w:t>条</w:t>
      </w:r>
      <w:r>
        <w:rPr>
          <w:color w:val="000000"/>
          <w:sz w:val="24"/>
        </w:rPr>
        <w:t>  公司的通知以下列形式发出：</w:t>
      </w:r>
      <w:bookmarkEnd w:id="121"/>
      <w:bookmarkEnd w:id="122"/>
      <w:bookmarkEnd w:id="123"/>
    </w:p>
    <w:p>
      <w:pPr>
        <w:adjustRightInd w:val="0"/>
        <w:snapToGrid w:val="0"/>
        <w:spacing w:line="400" w:lineRule="exact"/>
        <w:ind w:firstLine="480" w:firstLineChars="200"/>
        <w:rPr>
          <w:color w:val="000000"/>
          <w:sz w:val="24"/>
        </w:rPr>
      </w:pPr>
      <w:r>
        <w:rPr>
          <w:color w:val="000000"/>
          <w:sz w:val="24"/>
        </w:rPr>
        <w:t>（一）以专人送出；</w:t>
      </w:r>
    </w:p>
    <w:p>
      <w:pPr>
        <w:adjustRightInd w:val="0"/>
        <w:snapToGrid w:val="0"/>
        <w:spacing w:line="400" w:lineRule="exact"/>
        <w:ind w:firstLine="480" w:firstLineChars="200"/>
        <w:rPr>
          <w:color w:val="000000"/>
          <w:sz w:val="24"/>
        </w:rPr>
      </w:pPr>
      <w:r>
        <w:rPr>
          <w:color w:val="000000"/>
          <w:sz w:val="24"/>
        </w:rPr>
        <w:t>（二）以邮件方式送出；</w:t>
      </w:r>
    </w:p>
    <w:p>
      <w:pPr>
        <w:adjustRightInd w:val="0"/>
        <w:snapToGrid w:val="0"/>
        <w:spacing w:line="400" w:lineRule="exact"/>
        <w:ind w:firstLine="480" w:firstLineChars="200"/>
        <w:rPr>
          <w:color w:val="000000"/>
          <w:sz w:val="24"/>
        </w:rPr>
      </w:pPr>
      <w:r>
        <w:rPr>
          <w:color w:val="000000"/>
          <w:sz w:val="24"/>
        </w:rPr>
        <w:t>（三）以公告方式进行；</w:t>
      </w:r>
    </w:p>
    <w:p>
      <w:pPr>
        <w:adjustRightInd w:val="0"/>
        <w:snapToGrid w:val="0"/>
        <w:spacing w:line="400" w:lineRule="exact"/>
        <w:ind w:firstLine="480" w:firstLineChars="200"/>
        <w:rPr>
          <w:color w:val="000000"/>
          <w:sz w:val="24"/>
        </w:rPr>
      </w:pPr>
      <w:r>
        <w:rPr>
          <w:color w:val="000000"/>
          <w:sz w:val="24"/>
        </w:rPr>
        <w:t>（四）本章程规定的其他形式。</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八十二</w:t>
      </w:r>
      <w:r>
        <w:rPr>
          <w:b/>
          <w:bCs/>
          <w:color w:val="000000"/>
          <w:sz w:val="24"/>
          <w:szCs w:val="22"/>
        </w:rPr>
        <w:t>条</w:t>
      </w:r>
      <w:r>
        <w:rPr>
          <w:color w:val="000000"/>
          <w:sz w:val="24"/>
        </w:rPr>
        <w:t>  公司发出的通知，以公告方式进行的，一经公告，视为所有相关人员收到通知。</w:t>
      </w:r>
    </w:p>
    <w:p>
      <w:pPr>
        <w:adjustRightInd w:val="0"/>
        <w:snapToGrid w:val="0"/>
        <w:spacing w:line="400" w:lineRule="exact"/>
        <w:ind w:firstLine="482" w:firstLineChars="200"/>
        <w:outlineLvl w:val="1"/>
        <w:rPr>
          <w:color w:val="000000"/>
          <w:sz w:val="24"/>
        </w:rPr>
      </w:pPr>
      <w:bookmarkStart w:id="124" w:name="_Toc6760_WPSOffice_Level2"/>
      <w:bookmarkStart w:id="125" w:name="_Toc30440_WPSOffice_Level2"/>
      <w:bookmarkStart w:id="126" w:name="_Toc430_WPSOffice_Level2"/>
      <w:r>
        <w:rPr>
          <w:b/>
          <w:bCs/>
          <w:color w:val="000000"/>
          <w:sz w:val="24"/>
          <w:szCs w:val="22"/>
        </w:rPr>
        <w:t>第一百</w:t>
      </w:r>
      <w:r>
        <w:rPr>
          <w:rFonts w:hint="eastAsia"/>
          <w:b/>
          <w:bCs/>
          <w:color w:val="000000"/>
          <w:sz w:val="24"/>
          <w:szCs w:val="22"/>
          <w:lang w:val="en-US" w:eastAsia="zh-CN"/>
        </w:rPr>
        <w:t>八十三</w:t>
      </w:r>
      <w:r>
        <w:rPr>
          <w:b/>
          <w:bCs/>
          <w:color w:val="000000"/>
          <w:sz w:val="24"/>
          <w:szCs w:val="22"/>
        </w:rPr>
        <w:t>条</w:t>
      </w:r>
      <w:r>
        <w:rPr>
          <w:color w:val="000000"/>
          <w:sz w:val="24"/>
        </w:rPr>
        <w:t>  公司召开股东大会的会议通知，以公告方式进行。</w:t>
      </w:r>
      <w:bookmarkEnd w:id="124"/>
      <w:bookmarkEnd w:id="125"/>
      <w:bookmarkEnd w:id="126"/>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八十四</w:t>
      </w:r>
      <w:r>
        <w:rPr>
          <w:b/>
          <w:bCs/>
          <w:color w:val="000000"/>
          <w:sz w:val="24"/>
          <w:szCs w:val="22"/>
        </w:rPr>
        <w:t>条</w:t>
      </w:r>
      <w:r>
        <w:rPr>
          <w:color w:val="000000"/>
          <w:sz w:val="24"/>
        </w:rPr>
        <w:t>  公司召开董事会的会议通知，以直接送达、传真、电子邮件或邮寄方式进行。</w:t>
      </w:r>
    </w:p>
    <w:p>
      <w:pPr>
        <w:adjustRightInd w:val="0"/>
        <w:snapToGrid w:val="0"/>
        <w:spacing w:line="400" w:lineRule="exact"/>
        <w:ind w:firstLine="482" w:firstLineChars="200"/>
        <w:rPr>
          <w:color w:val="000000"/>
          <w:sz w:val="24"/>
        </w:rPr>
      </w:pPr>
      <w:r>
        <w:rPr>
          <w:b/>
          <w:bCs/>
          <w:color w:val="000000"/>
          <w:sz w:val="24"/>
          <w:szCs w:val="22"/>
        </w:rPr>
        <w:t>第一百八十</w:t>
      </w:r>
      <w:r>
        <w:rPr>
          <w:rFonts w:hint="eastAsia"/>
          <w:b/>
          <w:bCs/>
          <w:color w:val="000000"/>
          <w:sz w:val="24"/>
          <w:szCs w:val="22"/>
          <w:lang w:val="en-US" w:eastAsia="zh-CN"/>
        </w:rPr>
        <w:t>五</w:t>
      </w:r>
      <w:r>
        <w:rPr>
          <w:b/>
          <w:bCs/>
          <w:color w:val="000000"/>
          <w:sz w:val="24"/>
          <w:szCs w:val="22"/>
        </w:rPr>
        <w:t>条</w:t>
      </w:r>
      <w:r>
        <w:rPr>
          <w:color w:val="000000"/>
          <w:sz w:val="24"/>
        </w:rPr>
        <w:t>  公司召开监事会的会议通知，以直接送达、传真、电子邮件或邮寄方式进行。</w:t>
      </w:r>
    </w:p>
    <w:p>
      <w:pPr>
        <w:adjustRightInd w:val="0"/>
        <w:snapToGrid w:val="0"/>
        <w:spacing w:line="400" w:lineRule="exact"/>
        <w:ind w:firstLine="482" w:firstLineChars="200"/>
        <w:rPr>
          <w:color w:val="000000"/>
          <w:sz w:val="24"/>
        </w:rPr>
      </w:pPr>
      <w:r>
        <w:rPr>
          <w:b/>
          <w:bCs/>
          <w:color w:val="000000"/>
          <w:sz w:val="24"/>
          <w:szCs w:val="22"/>
        </w:rPr>
        <w:t>第一百八十</w:t>
      </w:r>
      <w:r>
        <w:rPr>
          <w:rFonts w:hint="eastAsia"/>
          <w:b/>
          <w:bCs/>
          <w:color w:val="000000"/>
          <w:sz w:val="24"/>
          <w:szCs w:val="22"/>
          <w:lang w:val="en-US" w:eastAsia="zh-CN"/>
        </w:rPr>
        <w:t>六</w:t>
      </w:r>
      <w:r>
        <w:rPr>
          <w:b/>
          <w:bCs/>
          <w:color w:val="000000"/>
          <w:sz w:val="24"/>
          <w:szCs w:val="22"/>
        </w:rPr>
        <w:t>条</w:t>
      </w:r>
      <w:r>
        <w:rPr>
          <w:color w:val="000000"/>
          <w:sz w:val="24"/>
        </w:rPr>
        <w:t>  公司通知以专人送出的，由被送达人在送达回执上签名（或盖章），被送达人签收日期为送达日期；公司通知以邮件送出的，自交付邮局之日起第1 个工作日为送达日期；公司通知以公告方式送出的，第一次公告刊登日为送达日期；公司通知以传真、电子邮件送出的，自传真、电子邮件发出之日起第1个工作日为送达日期。</w:t>
      </w:r>
    </w:p>
    <w:p>
      <w:pPr>
        <w:adjustRightInd w:val="0"/>
        <w:snapToGrid w:val="0"/>
        <w:spacing w:line="400" w:lineRule="exact"/>
        <w:ind w:firstLine="482" w:firstLineChars="200"/>
        <w:jc w:val="left"/>
        <w:rPr>
          <w:b/>
          <w:color w:val="000000"/>
          <w:sz w:val="24"/>
        </w:rPr>
      </w:pPr>
      <w:r>
        <w:rPr>
          <w:b/>
          <w:bCs/>
          <w:color w:val="000000"/>
          <w:sz w:val="24"/>
          <w:szCs w:val="22"/>
        </w:rPr>
        <w:t>第一百八十</w:t>
      </w:r>
      <w:r>
        <w:rPr>
          <w:rFonts w:hint="eastAsia"/>
          <w:b/>
          <w:bCs/>
          <w:color w:val="000000"/>
          <w:sz w:val="24"/>
          <w:szCs w:val="22"/>
          <w:lang w:val="en-US" w:eastAsia="zh-CN"/>
        </w:rPr>
        <w:t>七</w:t>
      </w:r>
      <w:r>
        <w:rPr>
          <w:b/>
          <w:bCs/>
          <w:color w:val="000000"/>
          <w:sz w:val="24"/>
          <w:szCs w:val="22"/>
        </w:rPr>
        <w:t>条</w:t>
      </w:r>
      <w:r>
        <w:rPr>
          <w:color w:val="000000"/>
          <w:sz w:val="24"/>
        </w:rPr>
        <w:t>  因意外遗漏未向某有权得到通知的人送出会议通知或者该等人没有收到会议通知，会议及会议做出的决议并不因此无效。</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127" w:name="_Toc1138_WPSOffice_Level2"/>
      <w:r>
        <w:rPr>
          <w:b/>
          <w:color w:val="000000"/>
          <w:sz w:val="24"/>
        </w:rPr>
        <w:t>第二节 公  告</w:t>
      </w:r>
      <w:bookmarkEnd w:id="127"/>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第一百八十</w:t>
      </w:r>
      <w:r>
        <w:rPr>
          <w:rFonts w:hint="eastAsia"/>
          <w:b/>
          <w:bCs/>
          <w:color w:val="000000"/>
          <w:sz w:val="24"/>
          <w:szCs w:val="22"/>
          <w:lang w:val="en-US" w:eastAsia="zh-CN"/>
        </w:rPr>
        <w:t>八</w:t>
      </w:r>
      <w:r>
        <w:rPr>
          <w:b/>
          <w:bCs/>
          <w:color w:val="000000"/>
          <w:sz w:val="24"/>
          <w:szCs w:val="22"/>
        </w:rPr>
        <w:t>条</w:t>
      </w:r>
      <w:r>
        <w:rPr>
          <w:color w:val="000000"/>
          <w:sz w:val="24"/>
        </w:rPr>
        <w:t>  公司指定</w:t>
      </w:r>
      <w:r>
        <w:rPr>
          <w:rFonts w:hint="eastAsia"/>
          <w:color w:val="000000"/>
          <w:sz w:val="24"/>
        </w:rPr>
        <w:t>证券时报等符合中国证监会规定条件的媒体、巨潮资讯网</w:t>
      </w:r>
      <w:r>
        <w:rPr>
          <w:color w:val="000000"/>
          <w:sz w:val="24"/>
        </w:rPr>
        <w:t>为刊登公司公告和其他需要披露信息的媒体。</w:t>
      </w:r>
    </w:p>
    <w:p>
      <w:pPr>
        <w:adjustRightInd/>
        <w:snapToGrid/>
        <w:spacing w:line="240" w:lineRule="auto"/>
        <w:jc w:val="left"/>
        <w:rPr>
          <w:b/>
          <w:color w:val="000000"/>
          <w:sz w:val="24"/>
        </w:rPr>
      </w:pPr>
      <w:r>
        <w:rPr>
          <w:b/>
          <w:color w:val="000000"/>
          <w:sz w:val="24"/>
        </w:rPr>
        <w:br w:type="page"/>
      </w:r>
    </w:p>
    <w:p>
      <w:pPr>
        <w:adjustRightInd w:val="0"/>
        <w:snapToGrid w:val="0"/>
        <w:spacing w:line="400" w:lineRule="exact"/>
        <w:jc w:val="center"/>
        <w:rPr>
          <w:b/>
          <w:color w:val="000000"/>
          <w:sz w:val="24"/>
        </w:rPr>
      </w:pPr>
    </w:p>
    <w:p>
      <w:pPr>
        <w:adjustRightInd w:val="0"/>
        <w:snapToGrid w:val="0"/>
        <w:spacing w:line="400" w:lineRule="exact"/>
        <w:jc w:val="center"/>
        <w:outlineLvl w:val="0"/>
        <w:rPr>
          <w:rFonts w:hint="eastAsia" w:ascii="黑体" w:hAnsi="黑体" w:eastAsia="黑体" w:cs="黑体"/>
          <w:b w:val="0"/>
          <w:bCs/>
          <w:color w:val="000000"/>
          <w:sz w:val="32"/>
          <w:szCs w:val="32"/>
        </w:rPr>
      </w:pPr>
      <w:bookmarkStart w:id="128" w:name="_Toc6622_WPSOffice_Level1"/>
      <w:r>
        <w:rPr>
          <w:rFonts w:hint="eastAsia" w:ascii="黑体" w:hAnsi="黑体" w:eastAsia="黑体" w:cs="黑体"/>
          <w:b w:val="0"/>
          <w:bCs/>
          <w:color w:val="000000"/>
          <w:sz w:val="32"/>
          <w:szCs w:val="32"/>
        </w:rPr>
        <w:t>第十一章  合并、分立、增资、减资、解散和清算</w:t>
      </w:r>
      <w:bookmarkEnd w:id="128"/>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129" w:name="_Toc11129_WPSOffice_Level2"/>
      <w:r>
        <w:rPr>
          <w:b/>
          <w:color w:val="000000"/>
          <w:sz w:val="24"/>
        </w:rPr>
        <w:t>第一节   合并、分立、增资和减资</w:t>
      </w:r>
      <w:bookmarkEnd w:id="129"/>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outlineLvl w:val="1"/>
        <w:rPr>
          <w:color w:val="000000"/>
          <w:sz w:val="24"/>
        </w:rPr>
      </w:pPr>
      <w:bookmarkStart w:id="130" w:name="_Toc8931_WPSOffice_Level2"/>
      <w:bookmarkStart w:id="131" w:name="_Toc14748_WPSOffice_Level2"/>
      <w:bookmarkStart w:id="132" w:name="_Toc22142_WPSOffice_Level2"/>
      <w:r>
        <w:rPr>
          <w:b/>
          <w:bCs/>
          <w:color w:val="000000"/>
          <w:sz w:val="24"/>
          <w:szCs w:val="22"/>
        </w:rPr>
        <w:t>第一百八十</w:t>
      </w:r>
      <w:r>
        <w:rPr>
          <w:rFonts w:hint="eastAsia"/>
          <w:b/>
          <w:bCs/>
          <w:color w:val="000000"/>
          <w:sz w:val="24"/>
          <w:szCs w:val="22"/>
          <w:lang w:val="en-US" w:eastAsia="zh-CN"/>
        </w:rPr>
        <w:t>九</w:t>
      </w:r>
      <w:r>
        <w:rPr>
          <w:b/>
          <w:bCs/>
          <w:color w:val="000000"/>
          <w:sz w:val="24"/>
          <w:szCs w:val="22"/>
        </w:rPr>
        <w:t>条</w:t>
      </w:r>
      <w:r>
        <w:rPr>
          <w:color w:val="000000"/>
          <w:sz w:val="24"/>
        </w:rPr>
        <w:t>　公司合并可以采取吸收合并或者新设合并。</w:t>
      </w:r>
      <w:bookmarkEnd w:id="130"/>
      <w:bookmarkEnd w:id="131"/>
      <w:bookmarkEnd w:id="132"/>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九十</w:t>
      </w:r>
      <w:r>
        <w:rPr>
          <w:b/>
          <w:bCs/>
          <w:color w:val="000000"/>
          <w:sz w:val="24"/>
          <w:szCs w:val="22"/>
        </w:rPr>
        <w:t>条</w:t>
      </w:r>
      <w:r>
        <w:rPr>
          <w:color w:val="000000"/>
          <w:sz w:val="24"/>
        </w:rPr>
        <w:t>　公司合并，应当由合并各方签订合并协议，并编制资产负债表及财产清单。公司应当自做出合并决议之日起10日内通知债权人，并于30日内在</w:t>
      </w:r>
      <w:r>
        <w:rPr>
          <w:rFonts w:hint="eastAsia"/>
          <w:color w:val="000000"/>
          <w:sz w:val="24"/>
        </w:rPr>
        <w:t>证券时报等符合中国证监会规定条件的媒体、巨潮资讯网</w:t>
      </w:r>
      <w:r>
        <w:rPr>
          <w:color w:val="000000"/>
          <w:sz w:val="24"/>
        </w:rPr>
        <w:t>上公告。债权人自接到通知书之日起30日内，未接到通知书的自公告之日起45日内，可以要求公司清偿债务或者提供相应的担保。</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九十一</w:t>
      </w:r>
      <w:r>
        <w:rPr>
          <w:b/>
          <w:bCs/>
          <w:color w:val="000000"/>
          <w:sz w:val="24"/>
          <w:szCs w:val="22"/>
        </w:rPr>
        <w:t>条</w:t>
      </w:r>
      <w:r>
        <w:rPr>
          <w:color w:val="000000"/>
          <w:sz w:val="24"/>
        </w:rPr>
        <w:t>　公司合并时，合并各方的债权、债务，由合并后存续的公司或者新设的公司承继。</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九十二</w:t>
      </w:r>
      <w:r>
        <w:rPr>
          <w:b/>
          <w:bCs/>
          <w:color w:val="000000"/>
          <w:sz w:val="24"/>
          <w:szCs w:val="22"/>
        </w:rPr>
        <w:t>条 </w:t>
      </w:r>
      <w:r>
        <w:rPr>
          <w:color w:val="000000"/>
          <w:sz w:val="24"/>
        </w:rPr>
        <w:t> 公司分立，其财产作相应的分割。</w:t>
      </w:r>
    </w:p>
    <w:p>
      <w:pPr>
        <w:adjustRightInd w:val="0"/>
        <w:snapToGrid w:val="0"/>
        <w:spacing w:line="400" w:lineRule="exact"/>
        <w:ind w:firstLine="480" w:firstLineChars="200"/>
        <w:rPr>
          <w:color w:val="000000"/>
          <w:sz w:val="24"/>
        </w:rPr>
      </w:pPr>
      <w:r>
        <w:rPr>
          <w:color w:val="000000"/>
          <w:sz w:val="24"/>
        </w:rPr>
        <w:t>公司分立，应当编制资产负债表及财产清单。公司应当自作出分立决议之日起10日内通知债权人，并于30日内在</w:t>
      </w:r>
      <w:r>
        <w:rPr>
          <w:rFonts w:hint="eastAsia"/>
          <w:color w:val="000000"/>
          <w:sz w:val="24"/>
        </w:rPr>
        <w:t>证券时报等符合中国证监会规定条件的媒体、巨潮资讯网</w:t>
      </w:r>
      <w:r>
        <w:rPr>
          <w:color w:val="000000"/>
          <w:sz w:val="24"/>
        </w:rPr>
        <w:t>上公告。</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九十三</w:t>
      </w:r>
      <w:r>
        <w:rPr>
          <w:b/>
          <w:bCs/>
          <w:color w:val="000000"/>
          <w:sz w:val="24"/>
          <w:szCs w:val="22"/>
        </w:rPr>
        <w:t>条</w:t>
      </w:r>
      <w:r>
        <w:rPr>
          <w:color w:val="000000"/>
          <w:sz w:val="24"/>
        </w:rPr>
        <w:t>  公司分立前的债务由分立后的公司承担连带责任。但是，公司在分立前与债权人就债务清偿达成的书面协议另有约定的除外。</w:t>
      </w:r>
    </w:p>
    <w:p>
      <w:pPr>
        <w:adjustRightInd w:val="0"/>
        <w:snapToGrid w:val="0"/>
        <w:spacing w:line="400" w:lineRule="exact"/>
        <w:ind w:firstLine="482" w:firstLineChars="200"/>
        <w:rPr>
          <w:color w:val="000000"/>
          <w:sz w:val="24"/>
        </w:rPr>
      </w:pPr>
      <w:r>
        <w:rPr>
          <w:b/>
          <w:bCs/>
          <w:color w:val="000000"/>
          <w:sz w:val="24"/>
          <w:szCs w:val="22"/>
        </w:rPr>
        <w:t>第一百</w:t>
      </w:r>
      <w:r>
        <w:rPr>
          <w:rFonts w:hint="eastAsia"/>
          <w:b/>
          <w:bCs/>
          <w:color w:val="000000"/>
          <w:sz w:val="24"/>
          <w:szCs w:val="22"/>
          <w:lang w:val="en-US" w:eastAsia="zh-CN"/>
        </w:rPr>
        <w:t>九十四</w:t>
      </w:r>
      <w:r>
        <w:rPr>
          <w:b/>
          <w:bCs/>
          <w:color w:val="000000"/>
          <w:sz w:val="24"/>
          <w:szCs w:val="22"/>
        </w:rPr>
        <w:t>条</w:t>
      </w:r>
      <w:r>
        <w:rPr>
          <w:color w:val="000000"/>
          <w:sz w:val="24"/>
        </w:rPr>
        <w:t>  公司需要减少注册资本时，必须编制资产负债表及财产清单。</w:t>
      </w:r>
    </w:p>
    <w:p>
      <w:pPr>
        <w:adjustRightInd w:val="0"/>
        <w:snapToGrid w:val="0"/>
        <w:spacing w:line="400" w:lineRule="exact"/>
        <w:ind w:firstLine="480" w:firstLineChars="200"/>
        <w:rPr>
          <w:color w:val="000000"/>
          <w:sz w:val="24"/>
        </w:rPr>
      </w:pPr>
      <w:r>
        <w:rPr>
          <w:color w:val="000000"/>
          <w:sz w:val="24"/>
        </w:rPr>
        <w:t>公司应当自作出减少注册资本决议之日起10日内通知债权人，并于30日内在</w:t>
      </w:r>
      <w:r>
        <w:rPr>
          <w:rFonts w:hint="eastAsia"/>
          <w:color w:val="000000"/>
          <w:sz w:val="24"/>
        </w:rPr>
        <w:t>证券时报等符合中国证监会规定条件的媒体、巨潮资讯网</w:t>
      </w:r>
      <w:r>
        <w:rPr>
          <w:color w:val="000000"/>
          <w:sz w:val="24"/>
        </w:rPr>
        <w:t>上公告。债权人自接到通知书之日起30日内，未接到通知书的自公告之日起45日内，有权要求公司清偿债务或者提供相应的担保。</w:t>
      </w:r>
    </w:p>
    <w:p>
      <w:pPr>
        <w:adjustRightInd w:val="0"/>
        <w:snapToGrid w:val="0"/>
        <w:spacing w:line="400" w:lineRule="exact"/>
        <w:ind w:firstLine="480" w:firstLineChars="200"/>
        <w:rPr>
          <w:color w:val="000000"/>
          <w:sz w:val="24"/>
        </w:rPr>
      </w:pPr>
      <w:r>
        <w:rPr>
          <w:color w:val="000000"/>
          <w:sz w:val="24"/>
        </w:rPr>
        <w:t>公司减资后的注册资本不低于法定的最低限额。</w:t>
      </w:r>
    </w:p>
    <w:p>
      <w:pPr>
        <w:adjustRightInd w:val="0"/>
        <w:snapToGrid w:val="0"/>
        <w:spacing w:line="400" w:lineRule="exact"/>
        <w:ind w:firstLine="482" w:firstLineChars="200"/>
        <w:rPr>
          <w:color w:val="000000"/>
          <w:sz w:val="24"/>
        </w:rPr>
      </w:pPr>
      <w:r>
        <w:rPr>
          <w:b/>
          <w:bCs/>
          <w:color w:val="000000"/>
          <w:sz w:val="24"/>
          <w:szCs w:val="22"/>
        </w:rPr>
        <w:t>第一百九十</w:t>
      </w:r>
      <w:r>
        <w:rPr>
          <w:rFonts w:hint="eastAsia"/>
          <w:b/>
          <w:bCs/>
          <w:color w:val="000000"/>
          <w:sz w:val="24"/>
          <w:szCs w:val="22"/>
          <w:lang w:val="en-US" w:eastAsia="zh-CN"/>
        </w:rPr>
        <w:t>五</w:t>
      </w:r>
      <w:r>
        <w:rPr>
          <w:b/>
          <w:bCs/>
          <w:color w:val="000000"/>
          <w:sz w:val="24"/>
          <w:szCs w:val="22"/>
        </w:rPr>
        <w:t>条</w:t>
      </w:r>
      <w:r>
        <w:rPr>
          <w:color w:val="000000"/>
          <w:sz w:val="24"/>
        </w:rPr>
        <w:t>  公司合并或者分立，登记事项发生变更的，应当依法向公司登记机关办理变更登记；公司解散的，应当依法办理公司注销登记；设立新公司的，应当依法办理公司设立登记。</w:t>
      </w:r>
    </w:p>
    <w:p>
      <w:pPr>
        <w:adjustRightInd w:val="0"/>
        <w:snapToGrid w:val="0"/>
        <w:spacing w:line="400" w:lineRule="exact"/>
        <w:ind w:firstLine="480" w:firstLineChars="200"/>
        <w:rPr>
          <w:color w:val="000000"/>
          <w:sz w:val="24"/>
        </w:rPr>
      </w:pPr>
      <w:r>
        <w:rPr>
          <w:color w:val="000000"/>
          <w:sz w:val="24"/>
        </w:rPr>
        <w:t>公司增加或者减少注册资本，应当依法向公司登记机关办理变更登记。</w:t>
      </w:r>
    </w:p>
    <w:p>
      <w:pPr>
        <w:adjustRightInd w:val="0"/>
        <w:snapToGrid w:val="0"/>
        <w:spacing w:line="400" w:lineRule="exact"/>
        <w:jc w:val="center"/>
        <w:rPr>
          <w:b/>
          <w:color w:val="000000"/>
          <w:sz w:val="24"/>
        </w:rPr>
      </w:pPr>
    </w:p>
    <w:p>
      <w:pPr>
        <w:adjustRightInd w:val="0"/>
        <w:snapToGrid w:val="0"/>
        <w:spacing w:line="400" w:lineRule="exact"/>
        <w:jc w:val="center"/>
        <w:outlineLvl w:val="1"/>
        <w:rPr>
          <w:b/>
          <w:color w:val="000000"/>
          <w:sz w:val="24"/>
        </w:rPr>
      </w:pPr>
      <w:bookmarkStart w:id="133" w:name="_Toc4604_WPSOffice_Level2"/>
      <w:r>
        <w:rPr>
          <w:b/>
          <w:color w:val="000000"/>
          <w:sz w:val="24"/>
        </w:rPr>
        <w:t>第二节  解散和清算</w:t>
      </w:r>
      <w:bookmarkEnd w:id="133"/>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第一百九十</w:t>
      </w:r>
      <w:r>
        <w:rPr>
          <w:rFonts w:hint="eastAsia"/>
          <w:b/>
          <w:bCs/>
          <w:color w:val="000000"/>
          <w:sz w:val="24"/>
          <w:szCs w:val="22"/>
          <w:lang w:val="en-US" w:eastAsia="zh-CN"/>
        </w:rPr>
        <w:t>六</w:t>
      </w:r>
      <w:r>
        <w:rPr>
          <w:b/>
          <w:bCs/>
          <w:color w:val="000000"/>
          <w:sz w:val="24"/>
          <w:szCs w:val="22"/>
        </w:rPr>
        <w:t>条</w:t>
      </w:r>
      <w:r>
        <w:rPr>
          <w:color w:val="000000"/>
          <w:sz w:val="24"/>
        </w:rPr>
        <w:t>  公司因下列原因解散：</w:t>
      </w:r>
    </w:p>
    <w:p>
      <w:pPr>
        <w:adjustRightInd w:val="0"/>
        <w:snapToGrid w:val="0"/>
        <w:spacing w:line="400" w:lineRule="exact"/>
        <w:ind w:firstLine="480" w:firstLineChars="200"/>
        <w:rPr>
          <w:color w:val="000000"/>
          <w:sz w:val="24"/>
        </w:rPr>
      </w:pPr>
      <w:r>
        <w:rPr>
          <w:color w:val="000000"/>
          <w:sz w:val="24"/>
        </w:rPr>
        <w:t>（一）本章程规定的营业期限届满或者本章程规定的其他解散事由出现；</w:t>
      </w:r>
    </w:p>
    <w:p>
      <w:pPr>
        <w:adjustRightInd w:val="0"/>
        <w:snapToGrid w:val="0"/>
        <w:spacing w:line="400" w:lineRule="exact"/>
        <w:ind w:firstLine="480" w:firstLineChars="200"/>
        <w:rPr>
          <w:color w:val="000000"/>
          <w:sz w:val="24"/>
        </w:rPr>
      </w:pPr>
      <w:r>
        <w:rPr>
          <w:color w:val="000000"/>
          <w:sz w:val="24"/>
        </w:rPr>
        <w:t>（二）股东大会决议解散；</w:t>
      </w:r>
    </w:p>
    <w:p>
      <w:pPr>
        <w:adjustRightInd w:val="0"/>
        <w:snapToGrid w:val="0"/>
        <w:spacing w:line="400" w:lineRule="exact"/>
        <w:ind w:firstLine="480" w:firstLineChars="200"/>
        <w:rPr>
          <w:color w:val="000000"/>
          <w:sz w:val="24"/>
        </w:rPr>
      </w:pPr>
      <w:r>
        <w:rPr>
          <w:color w:val="000000"/>
          <w:sz w:val="24"/>
        </w:rPr>
        <w:t>（三）因公司合并或者分立需要解散；</w:t>
      </w:r>
    </w:p>
    <w:p>
      <w:pPr>
        <w:adjustRightInd w:val="0"/>
        <w:snapToGrid w:val="0"/>
        <w:spacing w:line="400" w:lineRule="exact"/>
        <w:ind w:firstLine="480" w:firstLineChars="200"/>
        <w:rPr>
          <w:color w:val="000000"/>
          <w:sz w:val="24"/>
        </w:rPr>
      </w:pPr>
      <w:r>
        <w:rPr>
          <w:color w:val="000000"/>
          <w:sz w:val="24"/>
        </w:rPr>
        <w:t>（四）依法被吊销营业执照、责令关闭或者被撤销；</w:t>
      </w:r>
    </w:p>
    <w:p>
      <w:pPr>
        <w:adjustRightInd w:val="0"/>
        <w:snapToGrid w:val="0"/>
        <w:spacing w:line="400" w:lineRule="exact"/>
        <w:ind w:firstLine="480" w:firstLineChars="200"/>
        <w:rPr>
          <w:color w:val="000000"/>
          <w:sz w:val="24"/>
        </w:rPr>
      </w:pPr>
      <w:r>
        <w:rPr>
          <w:color w:val="000000"/>
          <w:sz w:val="24"/>
        </w:rPr>
        <w:t>（五）公司经营管理发生严重困难，继续存续会使股东利益受到重大损失，通过其他途径不能解决的，持有公司全部股东表决权10%以上的股东，可以请求人民法院解散公司。</w:t>
      </w:r>
    </w:p>
    <w:p>
      <w:pPr>
        <w:adjustRightInd w:val="0"/>
        <w:snapToGrid w:val="0"/>
        <w:spacing w:line="400" w:lineRule="exact"/>
        <w:ind w:firstLine="482" w:firstLineChars="200"/>
        <w:rPr>
          <w:color w:val="000000"/>
          <w:sz w:val="24"/>
        </w:rPr>
      </w:pPr>
      <w:r>
        <w:rPr>
          <w:b/>
          <w:bCs/>
          <w:color w:val="000000"/>
          <w:sz w:val="24"/>
          <w:szCs w:val="22"/>
        </w:rPr>
        <w:t>第一百九十</w:t>
      </w:r>
      <w:r>
        <w:rPr>
          <w:rFonts w:hint="eastAsia"/>
          <w:b/>
          <w:bCs/>
          <w:color w:val="000000"/>
          <w:sz w:val="24"/>
          <w:szCs w:val="22"/>
          <w:lang w:val="en-US" w:eastAsia="zh-CN"/>
        </w:rPr>
        <w:t>七</w:t>
      </w:r>
      <w:r>
        <w:rPr>
          <w:b/>
          <w:bCs/>
          <w:color w:val="000000"/>
          <w:sz w:val="24"/>
          <w:szCs w:val="22"/>
        </w:rPr>
        <w:t>条</w:t>
      </w:r>
      <w:r>
        <w:rPr>
          <w:rFonts w:hint="eastAsia"/>
          <w:color w:val="000000"/>
          <w:sz w:val="24"/>
        </w:rPr>
        <w:t xml:space="preserve"> </w:t>
      </w:r>
      <w:r>
        <w:rPr>
          <w:color w:val="000000"/>
          <w:sz w:val="24"/>
        </w:rPr>
        <w:t>公司有本章程第一百</w:t>
      </w:r>
      <w:r>
        <w:rPr>
          <w:rFonts w:hint="eastAsia"/>
          <w:color w:val="000000"/>
          <w:sz w:val="24"/>
        </w:rPr>
        <w:t>九十一</w:t>
      </w:r>
      <w:r>
        <w:rPr>
          <w:color w:val="000000"/>
          <w:sz w:val="24"/>
        </w:rPr>
        <w:t>条第（一）项情形的，可以通过修改本章程而存续。</w:t>
      </w:r>
    </w:p>
    <w:p>
      <w:pPr>
        <w:adjustRightInd w:val="0"/>
        <w:snapToGrid w:val="0"/>
        <w:spacing w:line="400" w:lineRule="exact"/>
        <w:ind w:firstLine="480" w:firstLineChars="200"/>
        <w:rPr>
          <w:color w:val="000000"/>
          <w:sz w:val="24"/>
        </w:rPr>
      </w:pPr>
      <w:r>
        <w:rPr>
          <w:color w:val="000000"/>
          <w:sz w:val="24"/>
        </w:rPr>
        <w:t>依照前款规定修改本章程，须经出席股东大会会议的股东所持表决权的2/3以上通过。</w:t>
      </w:r>
    </w:p>
    <w:p>
      <w:pPr>
        <w:adjustRightInd w:val="0"/>
        <w:snapToGrid w:val="0"/>
        <w:spacing w:line="400" w:lineRule="exact"/>
        <w:ind w:firstLine="482" w:firstLineChars="200"/>
        <w:rPr>
          <w:color w:val="000000"/>
          <w:sz w:val="24"/>
        </w:rPr>
      </w:pPr>
      <w:r>
        <w:rPr>
          <w:b/>
          <w:bCs/>
          <w:color w:val="000000"/>
          <w:sz w:val="24"/>
          <w:szCs w:val="22"/>
        </w:rPr>
        <w:t>第一百九十</w:t>
      </w:r>
      <w:r>
        <w:rPr>
          <w:rFonts w:hint="eastAsia"/>
          <w:b/>
          <w:bCs/>
          <w:color w:val="000000"/>
          <w:sz w:val="24"/>
          <w:szCs w:val="22"/>
          <w:lang w:val="en-US" w:eastAsia="zh-CN"/>
        </w:rPr>
        <w:t>八</w:t>
      </w:r>
      <w:r>
        <w:rPr>
          <w:b/>
          <w:bCs/>
          <w:color w:val="000000"/>
          <w:sz w:val="24"/>
          <w:szCs w:val="22"/>
        </w:rPr>
        <w:t>条</w:t>
      </w:r>
      <w:r>
        <w:rPr>
          <w:color w:val="000000"/>
          <w:sz w:val="24"/>
        </w:rPr>
        <w:t>  公司因本章程第一百</w:t>
      </w:r>
      <w:r>
        <w:rPr>
          <w:rFonts w:hint="eastAsia"/>
          <w:color w:val="000000"/>
          <w:sz w:val="24"/>
        </w:rPr>
        <w:t>九十一</w:t>
      </w:r>
      <w:r>
        <w:rPr>
          <w:color w:val="000000"/>
          <w:sz w:val="24"/>
        </w:rPr>
        <w:t>条第（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pPr>
        <w:adjustRightInd w:val="0"/>
        <w:snapToGrid w:val="0"/>
        <w:spacing w:line="400" w:lineRule="exact"/>
        <w:ind w:firstLine="482" w:firstLineChars="200"/>
        <w:rPr>
          <w:color w:val="000000"/>
          <w:sz w:val="24"/>
        </w:rPr>
      </w:pPr>
      <w:r>
        <w:rPr>
          <w:b/>
          <w:bCs/>
          <w:color w:val="000000"/>
          <w:sz w:val="24"/>
          <w:szCs w:val="22"/>
        </w:rPr>
        <w:t>第一百九十</w:t>
      </w:r>
      <w:r>
        <w:rPr>
          <w:rFonts w:hint="eastAsia"/>
          <w:b/>
          <w:bCs/>
          <w:color w:val="000000"/>
          <w:sz w:val="24"/>
          <w:szCs w:val="22"/>
          <w:lang w:val="en-US" w:eastAsia="zh-CN"/>
        </w:rPr>
        <w:t>九</w:t>
      </w:r>
      <w:r>
        <w:rPr>
          <w:b/>
          <w:bCs/>
          <w:color w:val="000000"/>
          <w:sz w:val="24"/>
          <w:szCs w:val="22"/>
        </w:rPr>
        <w:t>条 </w:t>
      </w:r>
      <w:r>
        <w:rPr>
          <w:color w:val="000000"/>
          <w:sz w:val="24"/>
        </w:rPr>
        <w:t> 清算组在清算期间行使下列职权：</w:t>
      </w:r>
    </w:p>
    <w:p>
      <w:pPr>
        <w:adjustRightInd w:val="0"/>
        <w:snapToGrid w:val="0"/>
        <w:spacing w:line="400" w:lineRule="exact"/>
        <w:ind w:firstLine="480" w:firstLineChars="200"/>
        <w:rPr>
          <w:color w:val="000000"/>
          <w:sz w:val="24"/>
        </w:rPr>
      </w:pPr>
      <w:r>
        <w:rPr>
          <w:color w:val="000000"/>
          <w:sz w:val="24"/>
        </w:rPr>
        <w:t>（一）清理公司财产，分别编制资产负债表和财产清单；</w:t>
      </w:r>
    </w:p>
    <w:p>
      <w:pPr>
        <w:adjustRightInd w:val="0"/>
        <w:snapToGrid w:val="0"/>
        <w:spacing w:line="400" w:lineRule="exact"/>
        <w:ind w:firstLine="480" w:firstLineChars="200"/>
        <w:rPr>
          <w:color w:val="000000"/>
          <w:sz w:val="24"/>
        </w:rPr>
      </w:pPr>
      <w:r>
        <w:rPr>
          <w:color w:val="000000"/>
          <w:sz w:val="24"/>
        </w:rPr>
        <w:t>（二）通知、公告债权人；</w:t>
      </w:r>
    </w:p>
    <w:p>
      <w:pPr>
        <w:adjustRightInd w:val="0"/>
        <w:snapToGrid w:val="0"/>
        <w:spacing w:line="400" w:lineRule="exact"/>
        <w:ind w:firstLine="480" w:firstLineChars="200"/>
        <w:rPr>
          <w:color w:val="000000"/>
          <w:sz w:val="24"/>
        </w:rPr>
      </w:pPr>
      <w:r>
        <w:rPr>
          <w:color w:val="000000"/>
          <w:sz w:val="24"/>
        </w:rPr>
        <w:t>（三）处理与清算有关的公司未了结的业务；</w:t>
      </w:r>
    </w:p>
    <w:p>
      <w:pPr>
        <w:adjustRightInd w:val="0"/>
        <w:snapToGrid w:val="0"/>
        <w:spacing w:line="400" w:lineRule="exact"/>
        <w:ind w:firstLine="480" w:firstLineChars="200"/>
        <w:rPr>
          <w:color w:val="000000"/>
          <w:sz w:val="24"/>
        </w:rPr>
      </w:pPr>
      <w:r>
        <w:rPr>
          <w:color w:val="000000"/>
          <w:sz w:val="24"/>
        </w:rPr>
        <w:t>（四）清缴所欠税款以及清算过程中产生的税款；</w:t>
      </w:r>
    </w:p>
    <w:p>
      <w:pPr>
        <w:adjustRightInd w:val="0"/>
        <w:snapToGrid w:val="0"/>
        <w:spacing w:line="400" w:lineRule="exact"/>
        <w:ind w:firstLine="480" w:firstLineChars="200"/>
        <w:rPr>
          <w:color w:val="000000"/>
          <w:sz w:val="24"/>
        </w:rPr>
      </w:pPr>
      <w:r>
        <w:rPr>
          <w:color w:val="000000"/>
          <w:sz w:val="24"/>
        </w:rPr>
        <w:t>（五）清理债权、债务；</w:t>
      </w:r>
    </w:p>
    <w:p>
      <w:pPr>
        <w:adjustRightInd w:val="0"/>
        <w:snapToGrid w:val="0"/>
        <w:spacing w:line="400" w:lineRule="exact"/>
        <w:ind w:firstLine="480" w:firstLineChars="200"/>
        <w:rPr>
          <w:color w:val="000000"/>
          <w:sz w:val="24"/>
        </w:rPr>
      </w:pPr>
      <w:r>
        <w:rPr>
          <w:color w:val="000000"/>
          <w:sz w:val="24"/>
        </w:rPr>
        <w:t>（六）处理公司清偿债务后的剩余财产；</w:t>
      </w:r>
    </w:p>
    <w:p>
      <w:pPr>
        <w:adjustRightInd w:val="0"/>
        <w:snapToGrid w:val="0"/>
        <w:spacing w:line="400" w:lineRule="exact"/>
        <w:ind w:firstLine="480" w:firstLineChars="200"/>
        <w:rPr>
          <w:color w:val="000000"/>
          <w:sz w:val="24"/>
        </w:rPr>
      </w:pPr>
      <w:r>
        <w:rPr>
          <w:color w:val="000000"/>
          <w:sz w:val="24"/>
        </w:rPr>
        <w:t>（七）代表公司参与民事诉讼活动。</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二百</w:t>
      </w:r>
      <w:r>
        <w:rPr>
          <w:b/>
          <w:bCs/>
          <w:color w:val="000000"/>
          <w:sz w:val="24"/>
          <w:szCs w:val="22"/>
        </w:rPr>
        <w:t>条</w:t>
      </w:r>
      <w:r>
        <w:rPr>
          <w:color w:val="000000"/>
          <w:sz w:val="24"/>
        </w:rPr>
        <w:t>　清算组应当自成立之日起10日内通知债权人，并于60日内在</w:t>
      </w:r>
      <w:r>
        <w:rPr>
          <w:rFonts w:hint="eastAsia"/>
          <w:color w:val="000000"/>
          <w:sz w:val="24"/>
        </w:rPr>
        <w:t>证券时报等符合中国证监会规定条件的媒体、巨潮资讯网</w:t>
      </w:r>
      <w:r>
        <w:rPr>
          <w:color w:val="000000"/>
          <w:sz w:val="24"/>
        </w:rPr>
        <w:t>上公告。债权人应当自接到通知书之日起30日内，未接到通知书的自公告之日起45日内，向清算组申报其债权。</w:t>
      </w:r>
    </w:p>
    <w:p>
      <w:pPr>
        <w:adjustRightInd w:val="0"/>
        <w:snapToGrid w:val="0"/>
        <w:spacing w:line="400" w:lineRule="exact"/>
        <w:ind w:firstLine="480" w:firstLineChars="200"/>
        <w:rPr>
          <w:color w:val="000000"/>
          <w:sz w:val="24"/>
        </w:rPr>
      </w:pPr>
      <w:r>
        <w:rPr>
          <w:color w:val="000000"/>
          <w:sz w:val="24"/>
        </w:rPr>
        <w:t>债权人申报债权，应当说明债权的有关事项，并提供证明材料。清算组应当对债权进行登记。</w:t>
      </w:r>
    </w:p>
    <w:p>
      <w:pPr>
        <w:adjustRightInd w:val="0"/>
        <w:snapToGrid w:val="0"/>
        <w:spacing w:line="400" w:lineRule="exact"/>
        <w:ind w:firstLine="480" w:firstLineChars="200"/>
        <w:rPr>
          <w:color w:val="000000"/>
          <w:sz w:val="24"/>
        </w:rPr>
      </w:pPr>
      <w:r>
        <w:rPr>
          <w:color w:val="000000"/>
          <w:sz w:val="24"/>
        </w:rPr>
        <w:t>在申报债权期间，清算组不得对债权人进行清偿。</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二百零一</w:t>
      </w:r>
      <w:r>
        <w:rPr>
          <w:b/>
          <w:bCs/>
          <w:color w:val="000000"/>
          <w:sz w:val="24"/>
          <w:szCs w:val="22"/>
        </w:rPr>
        <w:t>条</w:t>
      </w:r>
      <w:r>
        <w:rPr>
          <w:color w:val="000000"/>
          <w:sz w:val="24"/>
        </w:rPr>
        <w:t>  清算组在清理公司财产、编制资产负债表和财产清单后，应当制定清算方案，并报股东大会或者人民法院确认。</w:t>
      </w:r>
    </w:p>
    <w:p>
      <w:pPr>
        <w:adjustRightInd w:val="0"/>
        <w:snapToGrid w:val="0"/>
        <w:spacing w:line="400" w:lineRule="exact"/>
        <w:ind w:firstLine="480" w:firstLineChars="200"/>
        <w:rPr>
          <w:color w:val="000000"/>
          <w:sz w:val="24"/>
        </w:rPr>
      </w:pPr>
      <w:r>
        <w:rPr>
          <w:color w:val="000000"/>
          <w:sz w:val="24"/>
        </w:rPr>
        <w:t>公司财产在分别支付清算费用、职工的工资、社会保险费用和法定补偿金，缴纳所欠税款，清偿公司债务后的剩余财产，公司按照股东持有的股份比例分配。</w:t>
      </w:r>
    </w:p>
    <w:p>
      <w:pPr>
        <w:adjustRightInd w:val="0"/>
        <w:snapToGrid w:val="0"/>
        <w:spacing w:line="400" w:lineRule="exact"/>
        <w:ind w:firstLine="480" w:firstLineChars="200"/>
        <w:rPr>
          <w:color w:val="000000"/>
          <w:sz w:val="24"/>
        </w:rPr>
      </w:pPr>
      <w:r>
        <w:rPr>
          <w:color w:val="000000"/>
          <w:sz w:val="24"/>
        </w:rPr>
        <w:t>清算期间，公司存续，但不能开展与清算无关的经营活动。公司财产在未按前款规定清偿前，将不会分配给股东。</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二百零二</w:t>
      </w:r>
      <w:r>
        <w:rPr>
          <w:b/>
          <w:bCs/>
          <w:color w:val="000000"/>
          <w:sz w:val="24"/>
          <w:szCs w:val="22"/>
        </w:rPr>
        <w:t>条</w:t>
      </w:r>
      <w:r>
        <w:rPr>
          <w:color w:val="000000"/>
          <w:sz w:val="24"/>
        </w:rPr>
        <w:t>　清算组在清理公司财产、编制资产负债表和财产清单后，发现公司财产不足清偿债务的，应当依法向人民法院申请宣告破产。</w:t>
      </w:r>
    </w:p>
    <w:p>
      <w:pPr>
        <w:adjustRightInd w:val="0"/>
        <w:snapToGrid w:val="0"/>
        <w:spacing w:line="400" w:lineRule="exact"/>
        <w:ind w:firstLine="480" w:firstLineChars="200"/>
        <w:rPr>
          <w:color w:val="000000"/>
          <w:sz w:val="24"/>
        </w:rPr>
      </w:pPr>
      <w:r>
        <w:rPr>
          <w:color w:val="000000"/>
          <w:sz w:val="24"/>
        </w:rPr>
        <w:t>公司经人民法院裁定宣告破产后，清算组应当将清算事务移交给人民法院。</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二百零三</w:t>
      </w:r>
      <w:r>
        <w:rPr>
          <w:b/>
          <w:bCs/>
          <w:color w:val="000000"/>
          <w:sz w:val="24"/>
          <w:szCs w:val="22"/>
        </w:rPr>
        <w:t>条</w:t>
      </w:r>
      <w:r>
        <w:rPr>
          <w:color w:val="000000"/>
          <w:sz w:val="24"/>
        </w:rPr>
        <w:t>　公司清算结束后，清算组应当制作清算报告，报股东大会或者人民法院确认，并报送公司登记机关，申请注销公司登记，公告公司终止。</w:t>
      </w:r>
    </w:p>
    <w:p>
      <w:pPr>
        <w:adjustRightInd w:val="0"/>
        <w:snapToGrid w:val="0"/>
        <w:spacing w:line="400" w:lineRule="exact"/>
        <w:ind w:firstLine="482" w:firstLineChars="200"/>
        <w:rPr>
          <w:color w:val="000000"/>
          <w:sz w:val="24"/>
        </w:rPr>
      </w:pPr>
      <w:r>
        <w:rPr>
          <w:b/>
          <w:bCs/>
          <w:color w:val="000000"/>
          <w:sz w:val="24"/>
          <w:szCs w:val="22"/>
        </w:rPr>
        <w:t>第</w:t>
      </w:r>
      <w:r>
        <w:rPr>
          <w:rFonts w:hint="eastAsia"/>
          <w:b/>
          <w:bCs/>
          <w:color w:val="000000"/>
          <w:sz w:val="24"/>
          <w:szCs w:val="22"/>
          <w:lang w:val="en-US" w:eastAsia="zh-CN"/>
        </w:rPr>
        <w:t>二百零四</w:t>
      </w:r>
      <w:r>
        <w:rPr>
          <w:b/>
          <w:bCs/>
          <w:color w:val="000000"/>
          <w:sz w:val="24"/>
          <w:szCs w:val="22"/>
        </w:rPr>
        <w:t>条</w:t>
      </w:r>
      <w:r>
        <w:rPr>
          <w:color w:val="000000"/>
          <w:sz w:val="24"/>
        </w:rPr>
        <w:t>　清算组成员应当忠于职守，依法履行清算义务。</w:t>
      </w:r>
    </w:p>
    <w:p>
      <w:pPr>
        <w:adjustRightInd w:val="0"/>
        <w:snapToGrid w:val="0"/>
        <w:spacing w:line="400" w:lineRule="exact"/>
        <w:ind w:firstLine="480" w:firstLineChars="200"/>
        <w:rPr>
          <w:color w:val="000000"/>
          <w:sz w:val="24"/>
        </w:rPr>
      </w:pPr>
      <w:r>
        <w:rPr>
          <w:color w:val="000000"/>
          <w:sz w:val="24"/>
        </w:rPr>
        <w:t>清算组成员不得利用职权收受贿赂或者其他非法收入，不得侵占公司财产。</w:t>
      </w:r>
    </w:p>
    <w:p>
      <w:pPr>
        <w:adjustRightInd w:val="0"/>
        <w:snapToGrid w:val="0"/>
        <w:spacing w:line="400" w:lineRule="exact"/>
        <w:ind w:firstLine="480" w:firstLineChars="200"/>
        <w:rPr>
          <w:color w:val="000000"/>
          <w:sz w:val="24"/>
        </w:rPr>
      </w:pPr>
      <w:r>
        <w:rPr>
          <w:color w:val="000000"/>
          <w:sz w:val="24"/>
        </w:rPr>
        <w:t>清算组成员因故意或者重大过失给公司或者债权人造成损失的，应当承担赔偿责任。</w:t>
      </w:r>
    </w:p>
    <w:p>
      <w:pPr>
        <w:adjustRightInd w:val="0"/>
        <w:snapToGrid w:val="0"/>
        <w:spacing w:line="400" w:lineRule="exact"/>
        <w:ind w:firstLine="482" w:firstLineChars="200"/>
        <w:rPr>
          <w:color w:val="000000"/>
          <w:sz w:val="24"/>
        </w:rPr>
      </w:pPr>
      <w:r>
        <w:rPr>
          <w:b/>
          <w:bCs/>
          <w:color w:val="000000"/>
          <w:sz w:val="24"/>
        </w:rPr>
        <w:t>第二百</w:t>
      </w:r>
      <w:r>
        <w:rPr>
          <w:rFonts w:hint="eastAsia"/>
          <w:b/>
          <w:bCs/>
          <w:color w:val="000000"/>
          <w:sz w:val="24"/>
          <w:lang w:val="en-US" w:eastAsia="zh-CN"/>
        </w:rPr>
        <w:t>零五</w:t>
      </w:r>
      <w:r>
        <w:rPr>
          <w:b/>
          <w:bCs/>
          <w:color w:val="000000"/>
          <w:sz w:val="24"/>
        </w:rPr>
        <w:t>条</w:t>
      </w:r>
      <w:r>
        <w:rPr>
          <w:color w:val="000000"/>
          <w:sz w:val="24"/>
        </w:rPr>
        <w:t xml:space="preserve"> 公司被依法宣告破产的，依照有关企业破产的法律实施破产清算。 </w:t>
      </w:r>
    </w:p>
    <w:p>
      <w:pPr>
        <w:adjustRightInd/>
        <w:snapToGrid/>
        <w:spacing w:line="240" w:lineRule="auto"/>
        <w:ind w:firstLine="0"/>
        <w:jc w:val="left"/>
        <w:rPr>
          <w:b/>
          <w:color w:val="000000"/>
          <w:sz w:val="24"/>
        </w:rPr>
      </w:pPr>
      <w:r>
        <w:rPr>
          <w:b/>
          <w:color w:val="000000"/>
          <w:sz w:val="24"/>
        </w:rPr>
        <w:br w:type="page"/>
      </w:r>
    </w:p>
    <w:p>
      <w:pPr>
        <w:adjustRightInd w:val="0"/>
        <w:snapToGrid w:val="0"/>
        <w:spacing w:line="400" w:lineRule="exact"/>
        <w:ind w:firstLine="570"/>
        <w:jc w:val="center"/>
        <w:rPr>
          <w:b/>
          <w:color w:val="000000"/>
          <w:sz w:val="24"/>
        </w:rPr>
      </w:pPr>
    </w:p>
    <w:p>
      <w:pPr>
        <w:adjustRightInd w:val="0"/>
        <w:snapToGrid w:val="0"/>
        <w:spacing w:line="400" w:lineRule="exact"/>
        <w:ind w:firstLine="0"/>
        <w:jc w:val="center"/>
        <w:outlineLvl w:val="0"/>
        <w:rPr>
          <w:rFonts w:hint="eastAsia" w:ascii="黑体" w:hAnsi="黑体" w:eastAsia="黑体" w:cs="黑体"/>
          <w:b w:val="0"/>
          <w:bCs/>
          <w:color w:val="000000"/>
          <w:sz w:val="32"/>
          <w:szCs w:val="32"/>
        </w:rPr>
      </w:pPr>
      <w:bookmarkStart w:id="134" w:name="_Toc6868_WPSOffice_Level1"/>
      <w:r>
        <w:rPr>
          <w:rFonts w:hint="eastAsia" w:ascii="黑体" w:hAnsi="黑体" w:eastAsia="黑体" w:cs="黑体"/>
          <w:b w:val="0"/>
          <w:bCs/>
          <w:color w:val="000000"/>
          <w:sz w:val="32"/>
          <w:szCs w:val="32"/>
        </w:rPr>
        <w:t>第十二章   修改章程</w:t>
      </w:r>
      <w:bookmarkEnd w:id="134"/>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rPr>
          <w:color w:val="000000"/>
          <w:sz w:val="24"/>
        </w:rPr>
      </w:pPr>
      <w:r>
        <w:rPr>
          <w:b/>
          <w:bCs/>
          <w:color w:val="000000"/>
          <w:sz w:val="24"/>
          <w:szCs w:val="22"/>
        </w:rPr>
        <w:t>第二百零</w:t>
      </w:r>
      <w:r>
        <w:rPr>
          <w:rFonts w:hint="eastAsia"/>
          <w:b/>
          <w:bCs/>
          <w:color w:val="000000"/>
          <w:sz w:val="24"/>
          <w:szCs w:val="22"/>
          <w:lang w:val="en-US" w:eastAsia="zh-CN"/>
        </w:rPr>
        <w:t>六</w:t>
      </w:r>
      <w:r>
        <w:rPr>
          <w:b/>
          <w:bCs/>
          <w:color w:val="000000"/>
          <w:sz w:val="24"/>
          <w:szCs w:val="22"/>
        </w:rPr>
        <w:t>条</w:t>
      </w:r>
      <w:r>
        <w:rPr>
          <w:color w:val="000000"/>
          <w:sz w:val="24"/>
        </w:rPr>
        <w:t>　有下列情形之一的，公司应当修改章程：</w:t>
      </w:r>
    </w:p>
    <w:p>
      <w:pPr>
        <w:adjustRightInd w:val="0"/>
        <w:snapToGrid w:val="0"/>
        <w:spacing w:line="400" w:lineRule="exact"/>
        <w:ind w:firstLine="480" w:firstLineChars="200"/>
        <w:rPr>
          <w:color w:val="000000"/>
          <w:sz w:val="24"/>
        </w:rPr>
      </w:pPr>
      <w:r>
        <w:rPr>
          <w:color w:val="000000"/>
          <w:sz w:val="24"/>
        </w:rPr>
        <w:t>（一）《公司法》或有关法律、行政法规修改后，章程规定的事项与修改后的法律、行政法规的规定相抵触；</w:t>
      </w:r>
    </w:p>
    <w:p>
      <w:pPr>
        <w:adjustRightInd w:val="0"/>
        <w:snapToGrid w:val="0"/>
        <w:spacing w:line="400" w:lineRule="exact"/>
        <w:ind w:firstLine="480" w:firstLineChars="200"/>
        <w:rPr>
          <w:color w:val="000000"/>
          <w:sz w:val="24"/>
        </w:rPr>
      </w:pPr>
      <w:r>
        <w:rPr>
          <w:color w:val="000000"/>
          <w:sz w:val="24"/>
        </w:rPr>
        <w:t>（二）公司的情况发生变化，与章程记载的事项不一致；</w:t>
      </w:r>
    </w:p>
    <w:p>
      <w:pPr>
        <w:adjustRightInd w:val="0"/>
        <w:snapToGrid w:val="0"/>
        <w:spacing w:line="400" w:lineRule="exact"/>
        <w:ind w:firstLine="480" w:firstLineChars="200"/>
        <w:rPr>
          <w:color w:val="000000"/>
          <w:sz w:val="24"/>
        </w:rPr>
      </w:pPr>
      <w:r>
        <w:rPr>
          <w:color w:val="000000"/>
          <w:sz w:val="24"/>
        </w:rPr>
        <w:t>（三）股东大会决定修改章程。</w:t>
      </w:r>
    </w:p>
    <w:p>
      <w:pPr>
        <w:adjustRightInd w:val="0"/>
        <w:snapToGrid w:val="0"/>
        <w:spacing w:line="400" w:lineRule="exact"/>
        <w:ind w:firstLine="482" w:firstLineChars="200"/>
        <w:rPr>
          <w:color w:val="000000"/>
          <w:sz w:val="24"/>
        </w:rPr>
      </w:pPr>
      <w:r>
        <w:rPr>
          <w:b/>
          <w:bCs/>
          <w:color w:val="000000"/>
          <w:sz w:val="24"/>
          <w:szCs w:val="22"/>
        </w:rPr>
        <w:t>第二百零</w:t>
      </w:r>
      <w:r>
        <w:rPr>
          <w:rFonts w:hint="eastAsia"/>
          <w:b/>
          <w:bCs/>
          <w:color w:val="000000"/>
          <w:sz w:val="24"/>
          <w:szCs w:val="22"/>
          <w:lang w:val="en-US" w:eastAsia="zh-CN"/>
        </w:rPr>
        <w:t>七</w:t>
      </w:r>
      <w:r>
        <w:rPr>
          <w:b/>
          <w:bCs/>
          <w:color w:val="000000"/>
          <w:sz w:val="24"/>
          <w:szCs w:val="22"/>
        </w:rPr>
        <w:t>条</w:t>
      </w:r>
      <w:r>
        <w:rPr>
          <w:color w:val="000000"/>
          <w:sz w:val="24"/>
        </w:rPr>
        <w:t>　股东大会决议通过的章程修改事项应经主管机关审批的，须报主管机关批准；涉及公司登记事项的，依法办理变更登记。</w:t>
      </w:r>
    </w:p>
    <w:p>
      <w:pPr>
        <w:adjustRightInd w:val="0"/>
        <w:snapToGrid w:val="0"/>
        <w:spacing w:line="400" w:lineRule="exact"/>
        <w:ind w:firstLine="482" w:firstLineChars="200"/>
        <w:rPr>
          <w:color w:val="000000"/>
          <w:sz w:val="24"/>
        </w:rPr>
      </w:pPr>
      <w:r>
        <w:rPr>
          <w:b/>
          <w:bCs/>
          <w:color w:val="000000"/>
          <w:sz w:val="24"/>
          <w:szCs w:val="22"/>
        </w:rPr>
        <w:t>第二百零</w:t>
      </w:r>
      <w:r>
        <w:rPr>
          <w:rFonts w:hint="eastAsia"/>
          <w:b/>
          <w:bCs/>
          <w:color w:val="000000"/>
          <w:sz w:val="24"/>
          <w:szCs w:val="22"/>
          <w:lang w:val="en-US" w:eastAsia="zh-CN"/>
        </w:rPr>
        <w:t>八</w:t>
      </w:r>
      <w:r>
        <w:rPr>
          <w:b/>
          <w:bCs/>
          <w:color w:val="000000"/>
          <w:sz w:val="24"/>
          <w:szCs w:val="22"/>
        </w:rPr>
        <w:t>条　</w:t>
      </w:r>
      <w:r>
        <w:rPr>
          <w:color w:val="000000"/>
          <w:sz w:val="24"/>
        </w:rPr>
        <w:t>董事会依照股东大会修改章程的决议和有关主管机关的审批意见修改本章程。</w:t>
      </w:r>
    </w:p>
    <w:p>
      <w:pPr>
        <w:adjustRightInd w:val="0"/>
        <w:snapToGrid w:val="0"/>
        <w:spacing w:line="400" w:lineRule="exact"/>
        <w:ind w:firstLine="482" w:firstLineChars="200"/>
        <w:rPr>
          <w:color w:val="000000"/>
          <w:sz w:val="24"/>
        </w:rPr>
      </w:pPr>
      <w:r>
        <w:rPr>
          <w:b/>
          <w:bCs/>
          <w:color w:val="000000"/>
          <w:sz w:val="24"/>
          <w:szCs w:val="22"/>
        </w:rPr>
        <w:t>第二百零</w:t>
      </w:r>
      <w:r>
        <w:rPr>
          <w:rFonts w:hint="eastAsia"/>
          <w:b/>
          <w:bCs/>
          <w:color w:val="000000"/>
          <w:sz w:val="24"/>
          <w:szCs w:val="22"/>
          <w:lang w:val="en-US" w:eastAsia="zh-CN"/>
        </w:rPr>
        <w:t>九</w:t>
      </w:r>
      <w:r>
        <w:rPr>
          <w:b/>
          <w:bCs/>
          <w:color w:val="000000"/>
          <w:sz w:val="24"/>
          <w:szCs w:val="22"/>
        </w:rPr>
        <w:t>条</w:t>
      </w:r>
      <w:r>
        <w:rPr>
          <w:color w:val="000000"/>
          <w:sz w:val="24"/>
        </w:rPr>
        <w:t xml:space="preserve">　章程修改事项属于法律、法规要求披露的信息，按规定予以公告。 </w:t>
      </w:r>
    </w:p>
    <w:p>
      <w:pPr>
        <w:adjustRightInd/>
        <w:snapToGrid/>
        <w:spacing w:line="240" w:lineRule="auto"/>
        <w:ind w:firstLine="0"/>
        <w:jc w:val="left"/>
        <w:rPr>
          <w:b/>
          <w:color w:val="000000"/>
          <w:sz w:val="24"/>
        </w:rPr>
      </w:pPr>
      <w:r>
        <w:rPr>
          <w:b/>
          <w:color w:val="000000"/>
          <w:sz w:val="24"/>
        </w:rPr>
        <w:br w:type="page"/>
      </w:r>
    </w:p>
    <w:p>
      <w:pPr>
        <w:adjustRightInd w:val="0"/>
        <w:snapToGrid w:val="0"/>
        <w:spacing w:line="400" w:lineRule="exact"/>
        <w:ind w:firstLine="570"/>
        <w:jc w:val="center"/>
        <w:rPr>
          <w:b/>
          <w:color w:val="000000"/>
          <w:sz w:val="24"/>
        </w:rPr>
      </w:pPr>
    </w:p>
    <w:p>
      <w:pPr>
        <w:adjustRightInd w:val="0"/>
        <w:snapToGrid w:val="0"/>
        <w:spacing w:line="400" w:lineRule="exact"/>
        <w:jc w:val="center"/>
        <w:outlineLvl w:val="0"/>
        <w:rPr>
          <w:rFonts w:hint="eastAsia" w:ascii="黑体" w:hAnsi="黑体" w:eastAsia="黑体" w:cs="黑体"/>
          <w:b w:val="0"/>
          <w:bCs/>
          <w:color w:val="000000"/>
          <w:sz w:val="32"/>
          <w:szCs w:val="32"/>
        </w:rPr>
      </w:pPr>
      <w:bookmarkStart w:id="135" w:name="_Toc26395_WPSOffice_Level1"/>
      <w:r>
        <w:rPr>
          <w:rFonts w:hint="eastAsia" w:ascii="黑体" w:hAnsi="黑体" w:eastAsia="黑体" w:cs="黑体"/>
          <w:b w:val="0"/>
          <w:bCs/>
          <w:color w:val="000000"/>
          <w:sz w:val="32"/>
          <w:szCs w:val="32"/>
        </w:rPr>
        <w:t>第十三章    附   则</w:t>
      </w:r>
      <w:bookmarkEnd w:id="135"/>
    </w:p>
    <w:p>
      <w:pPr>
        <w:adjustRightInd w:val="0"/>
        <w:snapToGrid w:val="0"/>
        <w:spacing w:line="400" w:lineRule="exact"/>
        <w:ind w:firstLine="480" w:firstLineChars="200"/>
        <w:rPr>
          <w:color w:val="000000"/>
          <w:sz w:val="24"/>
        </w:rPr>
      </w:pPr>
    </w:p>
    <w:p>
      <w:pPr>
        <w:adjustRightInd w:val="0"/>
        <w:snapToGrid w:val="0"/>
        <w:spacing w:line="400" w:lineRule="exact"/>
        <w:ind w:firstLine="482" w:firstLineChars="200"/>
        <w:outlineLvl w:val="1"/>
        <w:rPr>
          <w:color w:val="000000"/>
          <w:sz w:val="24"/>
        </w:rPr>
      </w:pPr>
      <w:bookmarkStart w:id="136" w:name="_Toc6967_WPSOffice_Level2"/>
      <w:bookmarkStart w:id="137" w:name="_Toc19735_WPSOffice_Level2"/>
      <w:bookmarkStart w:id="138" w:name="_Toc29210_WPSOffice_Level2"/>
      <w:r>
        <w:rPr>
          <w:b/>
          <w:bCs/>
          <w:color w:val="000000"/>
          <w:sz w:val="24"/>
          <w:szCs w:val="22"/>
        </w:rPr>
        <w:t>第二百</w:t>
      </w:r>
      <w:r>
        <w:rPr>
          <w:rFonts w:hint="eastAsia"/>
          <w:b/>
          <w:bCs/>
          <w:color w:val="000000"/>
          <w:sz w:val="24"/>
          <w:szCs w:val="22"/>
          <w:lang w:val="en-US" w:eastAsia="zh-CN"/>
        </w:rPr>
        <w:t>一十</w:t>
      </w:r>
      <w:r>
        <w:rPr>
          <w:b/>
          <w:bCs/>
          <w:color w:val="000000"/>
          <w:sz w:val="24"/>
          <w:szCs w:val="22"/>
        </w:rPr>
        <w:t>条</w:t>
      </w:r>
      <w:r>
        <w:rPr>
          <w:color w:val="000000"/>
          <w:sz w:val="24"/>
        </w:rPr>
        <w:t>　释义</w:t>
      </w:r>
      <w:bookmarkEnd w:id="136"/>
      <w:bookmarkEnd w:id="137"/>
      <w:bookmarkEnd w:id="138"/>
    </w:p>
    <w:p>
      <w:pPr>
        <w:adjustRightInd w:val="0"/>
        <w:snapToGrid w:val="0"/>
        <w:spacing w:line="400" w:lineRule="exact"/>
        <w:ind w:firstLine="480" w:firstLineChars="200"/>
        <w:rPr>
          <w:color w:val="000000"/>
          <w:sz w:val="24"/>
        </w:rPr>
      </w:pPr>
      <w:r>
        <w:rPr>
          <w:color w:val="000000"/>
          <w:sz w:val="24"/>
        </w:rPr>
        <w:t>（一）控股股东，是指其持有的</w:t>
      </w:r>
      <w:r>
        <w:rPr>
          <w:rFonts w:hint="eastAsia"/>
          <w:color w:val="000000"/>
          <w:sz w:val="24"/>
        </w:rPr>
        <w:t>普通股（含表决权恢复的优先股）</w:t>
      </w:r>
      <w:r>
        <w:rPr>
          <w:color w:val="000000"/>
          <w:sz w:val="24"/>
        </w:rPr>
        <w:t>占公司股本总额50%以上的股东；持有股份的比例虽然不足50%，但依其持有的股份所享有的表决权已足以对股东大会的决议产生重大影响的股东。</w:t>
      </w:r>
    </w:p>
    <w:p>
      <w:pPr>
        <w:adjustRightInd w:val="0"/>
        <w:snapToGrid w:val="0"/>
        <w:spacing w:line="400" w:lineRule="exact"/>
        <w:ind w:firstLine="480" w:firstLineChars="200"/>
        <w:rPr>
          <w:color w:val="000000"/>
          <w:sz w:val="24"/>
        </w:rPr>
      </w:pPr>
      <w:r>
        <w:rPr>
          <w:color w:val="000000"/>
          <w:sz w:val="24"/>
        </w:rPr>
        <w:t>（二）实际控制人，是指虽不是公司的股东，但通过投资关系、协议或者其他安排，能够实际支配公司行为的人。 </w:t>
      </w:r>
    </w:p>
    <w:p>
      <w:pPr>
        <w:adjustRightInd w:val="0"/>
        <w:snapToGrid w:val="0"/>
        <w:spacing w:line="400" w:lineRule="exact"/>
        <w:ind w:firstLine="480" w:firstLineChars="200"/>
        <w:rPr>
          <w:color w:val="000000"/>
          <w:sz w:val="24"/>
        </w:rPr>
      </w:pPr>
      <w:r>
        <w:rPr>
          <w:color w:val="000000"/>
          <w:sz w:val="24"/>
        </w:rPr>
        <w:t>（三）关联关系，是指公司控股股东、实际控制人、董事、监事、高级管理人员与其直接或者间接控制的企业之间的关系，以及可能导致公司利益转移的其他关系。但是，国家控股的企业之间不因同受国家控股而具有关联关系。</w:t>
      </w:r>
    </w:p>
    <w:p>
      <w:pPr>
        <w:adjustRightInd w:val="0"/>
        <w:snapToGrid w:val="0"/>
        <w:spacing w:line="400" w:lineRule="exact"/>
        <w:ind w:firstLine="482" w:firstLineChars="200"/>
        <w:rPr>
          <w:color w:val="000000"/>
          <w:sz w:val="24"/>
        </w:rPr>
      </w:pPr>
      <w:r>
        <w:rPr>
          <w:b/>
          <w:bCs/>
          <w:color w:val="000000"/>
          <w:sz w:val="24"/>
          <w:szCs w:val="22"/>
        </w:rPr>
        <w:t>第二百</w:t>
      </w:r>
      <w:r>
        <w:rPr>
          <w:rFonts w:hint="eastAsia"/>
          <w:b/>
          <w:bCs/>
          <w:color w:val="000000"/>
          <w:sz w:val="24"/>
          <w:szCs w:val="22"/>
          <w:lang w:val="en-US" w:eastAsia="zh-CN"/>
        </w:rPr>
        <w:t>一十一</w:t>
      </w:r>
      <w:r>
        <w:rPr>
          <w:b/>
          <w:bCs/>
          <w:color w:val="000000"/>
          <w:sz w:val="24"/>
          <w:szCs w:val="22"/>
        </w:rPr>
        <w:t>条</w:t>
      </w:r>
      <w:r>
        <w:rPr>
          <w:color w:val="000000"/>
          <w:sz w:val="24"/>
        </w:rPr>
        <w:t>　董事会可依照章程的规定，制订章程细则。章程细则不得与章程的规定相抵触。</w:t>
      </w:r>
    </w:p>
    <w:p>
      <w:pPr>
        <w:adjustRightInd w:val="0"/>
        <w:snapToGrid w:val="0"/>
        <w:spacing w:line="400" w:lineRule="exact"/>
        <w:ind w:firstLine="482" w:firstLineChars="200"/>
        <w:rPr>
          <w:color w:val="000000"/>
          <w:sz w:val="24"/>
        </w:rPr>
      </w:pPr>
      <w:r>
        <w:rPr>
          <w:b/>
          <w:bCs/>
          <w:color w:val="000000"/>
          <w:sz w:val="24"/>
          <w:szCs w:val="22"/>
        </w:rPr>
        <w:t>第二百</w:t>
      </w:r>
      <w:r>
        <w:rPr>
          <w:rFonts w:hint="eastAsia"/>
          <w:b/>
          <w:bCs/>
          <w:color w:val="000000"/>
          <w:sz w:val="24"/>
          <w:szCs w:val="22"/>
          <w:lang w:val="en-US" w:eastAsia="zh-CN"/>
        </w:rPr>
        <w:t>一十二</w:t>
      </w:r>
      <w:r>
        <w:rPr>
          <w:b/>
          <w:bCs/>
          <w:color w:val="000000"/>
          <w:sz w:val="24"/>
          <w:szCs w:val="22"/>
        </w:rPr>
        <w:t>条</w:t>
      </w:r>
      <w:r>
        <w:rPr>
          <w:color w:val="000000"/>
          <w:sz w:val="24"/>
        </w:rPr>
        <w:t>　本章程以中文书写，其他任何语种或不同版本的章程与本章程有歧义时，以在武汉市</w:t>
      </w:r>
      <w:r>
        <w:rPr>
          <w:rFonts w:hint="eastAsia"/>
          <w:color w:val="000000"/>
          <w:sz w:val="24"/>
        </w:rPr>
        <w:t>市场监督</w:t>
      </w:r>
      <w:r>
        <w:rPr>
          <w:color w:val="000000"/>
          <w:sz w:val="24"/>
        </w:rPr>
        <w:t>管理局最近一次核准登记后的中文版章程为准。</w:t>
      </w:r>
    </w:p>
    <w:p>
      <w:pPr>
        <w:adjustRightInd w:val="0"/>
        <w:snapToGrid w:val="0"/>
        <w:spacing w:line="400" w:lineRule="exact"/>
        <w:ind w:firstLine="482" w:firstLineChars="200"/>
        <w:rPr>
          <w:color w:val="000000"/>
          <w:sz w:val="24"/>
        </w:rPr>
      </w:pPr>
      <w:r>
        <w:rPr>
          <w:b/>
          <w:bCs/>
          <w:color w:val="000000"/>
          <w:sz w:val="24"/>
          <w:szCs w:val="22"/>
        </w:rPr>
        <w:t>第二百</w:t>
      </w:r>
      <w:r>
        <w:rPr>
          <w:rFonts w:hint="eastAsia"/>
          <w:b/>
          <w:bCs/>
          <w:color w:val="000000"/>
          <w:sz w:val="24"/>
          <w:szCs w:val="22"/>
          <w:lang w:val="en-US" w:eastAsia="zh-CN"/>
        </w:rPr>
        <w:t>一十三</w:t>
      </w:r>
      <w:r>
        <w:rPr>
          <w:b/>
          <w:bCs/>
          <w:color w:val="000000"/>
          <w:sz w:val="24"/>
          <w:szCs w:val="22"/>
        </w:rPr>
        <w:t>条　</w:t>
      </w:r>
      <w:r>
        <w:rPr>
          <w:color w:val="000000"/>
          <w:sz w:val="24"/>
        </w:rPr>
        <w:t>本章程所称“以上”、“以内”、“以下”， 都含本数；“以外”、“低于”、“多于”不含本数。</w:t>
      </w:r>
    </w:p>
    <w:p>
      <w:pPr>
        <w:adjustRightInd w:val="0"/>
        <w:snapToGrid w:val="0"/>
        <w:spacing w:line="400" w:lineRule="exact"/>
        <w:ind w:firstLine="482" w:firstLineChars="200"/>
        <w:rPr>
          <w:color w:val="000000"/>
          <w:sz w:val="24"/>
        </w:rPr>
      </w:pPr>
      <w:r>
        <w:rPr>
          <w:b/>
          <w:bCs/>
          <w:color w:val="000000"/>
          <w:sz w:val="24"/>
          <w:szCs w:val="22"/>
        </w:rPr>
        <w:t>第二百</w:t>
      </w:r>
      <w:r>
        <w:rPr>
          <w:rFonts w:hint="eastAsia"/>
          <w:b/>
          <w:bCs/>
          <w:color w:val="000000"/>
          <w:sz w:val="24"/>
          <w:szCs w:val="22"/>
          <w:lang w:val="en-US" w:eastAsia="zh-CN"/>
        </w:rPr>
        <w:t>一十四</w:t>
      </w:r>
      <w:r>
        <w:rPr>
          <w:b/>
          <w:bCs/>
          <w:color w:val="000000"/>
          <w:sz w:val="24"/>
          <w:szCs w:val="22"/>
        </w:rPr>
        <w:t>条</w:t>
      </w:r>
      <w:r>
        <w:rPr>
          <w:color w:val="000000"/>
          <w:sz w:val="24"/>
        </w:rPr>
        <w:t>  本章程由公司董事会负责解释。</w:t>
      </w:r>
    </w:p>
    <w:p>
      <w:pPr>
        <w:adjustRightInd w:val="0"/>
        <w:snapToGrid w:val="0"/>
        <w:spacing w:line="400" w:lineRule="exact"/>
        <w:ind w:firstLine="482" w:firstLineChars="200"/>
        <w:rPr>
          <w:color w:val="000000"/>
          <w:sz w:val="24"/>
        </w:rPr>
      </w:pPr>
      <w:r>
        <w:rPr>
          <w:b/>
          <w:bCs/>
          <w:color w:val="000000"/>
          <w:sz w:val="24"/>
          <w:szCs w:val="22"/>
        </w:rPr>
        <w:t>第二百一十</w:t>
      </w:r>
      <w:r>
        <w:rPr>
          <w:rFonts w:hint="eastAsia"/>
          <w:b/>
          <w:bCs/>
          <w:color w:val="000000"/>
          <w:sz w:val="24"/>
          <w:szCs w:val="22"/>
          <w:lang w:val="en-US" w:eastAsia="zh-CN"/>
        </w:rPr>
        <w:t>五</w:t>
      </w:r>
      <w:r>
        <w:rPr>
          <w:b/>
          <w:bCs/>
          <w:color w:val="000000"/>
          <w:sz w:val="24"/>
          <w:szCs w:val="22"/>
        </w:rPr>
        <w:t>条 </w:t>
      </w:r>
      <w:r>
        <w:rPr>
          <w:color w:val="000000"/>
          <w:sz w:val="24"/>
        </w:rPr>
        <w:t> 本章程附件包括股东大会议事规则、董事会议事规则和监事会议事规则。</w:t>
      </w:r>
    </w:p>
    <w:p>
      <w:pPr>
        <w:adjustRightInd w:val="0"/>
        <w:snapToGrid w:val="0"/>
        <w:spacing w:line="400" w:lineRule="exact"/>
        <w:ind w:firstLine="482" w:firstLineChars="200"/>
        <w:outlineLvl w:val="1"/>
        <w:rPr>
          <w:color w:val="000000"/>
          <w:sz w:val="24"/>
        </w:rPr>
      </w:pPr>
      <w:bookmarkStart w:id="139" w:name="_Toc23406_WPSOffice_Level2"/>
      <w:bookmarkStart w:id="140" w:name="_Toc14436_WPSOffice_Level2"/>
      <w:bookmarkStart w:id="141" w:name="_Toc18885_WPSOffice_Level2"/>
      <w:r>
        <w:rPr>
          <w:b/>
          <w:bCs/>
          <w:color w:val="000000"/>
          <w:sz w:val="24"/>
          <w:szCs w:val="22"/>
        </w:rPr>
        <w:t>第二百一十</w:t>
      </w:r>
      <w:r>
        <w:rPr>
          <w:rFonts w:hint="eastAsia"/>
          <w:b/>
          <w:bCs/>
          <w:color w:val="000000"/>
          <w:sz w:val="24"/>
          <w:szCs w:val="22"/>
          <w:lang w:val="en-US" w:eastAsia="zh-CN"/>
        </w:rPr>
        <w:t>六</w:t>
      </w:r>
      <w:r>
        <w:rPr>
          <w:b/>
          <w:bCs/>
          <w:color w:val="000000"/>
          <w:sz w:val="24"/>
          <w:szCs w:val="22"/>
        </w:rPr>
        <w:t>条</w:t>
      </w:r>
      <w:r>
        <w:rPr>
          <w:color w:val="000000"/>
          <w:sz w:val="24"/>
        </w:rPr>
        <w:t>  本章程自股东大会通过之日起施行。修改时亦同。</w:t>
      </w:r>
      <w:bookmarkEnd w:id="139"/>
      <w:bookmarkEnd w:id="140"/>
      <w:bookmarkEnd w:id="141"/>
    </w:p>
    <w:p>
      <w:pPr>
        <w:adjustRightInd w:val="0"/>
        <w:snapToGrid w:val="0"/>
        <w:spacing w:line="400" w:lineRule="exact"/>
        <w:ind w:firstLine="562" w:firstLineChars="200"/>
        <w:jc w:val="left"/>
        <w:rPr>
          <w:b/>
          <w:bCs/>
          <w:color w:val="000000"/>
          <w:sz w:val="28"/>
        </w:rPr>
      </w:pPr>
    </w:p>
    <w:p>
      <w:pPr>
        <w:adjustRightInd w:val="0"/>
        <w:snapToGrid w:val="0"/>
        <w:spacing w:line="400" w:lineRule="exact"/>
        <w:rPr>
          <w:rFonts w:eastAsia="黑体"/>
          <w:color w:val="000000"/>
          <w:spacing w:val="20"/>
          <w:sz w:val="48"/>
        </w:rPr>
      </w:pPr>
    </w:p>
    <w:sectPr>
      <w:headerReference r:id="rId3" w:type="default"/>
      <w:footerReference r:id="rId4" w:type="default"/>
      <w:footerReference r:id="rId5" w:type="even"/>
      <w:pgSz w:w="11907" w:h="16840"/>
      <w:pgMar w:top="1418" w:right="1107" w:bottom="1418" w:left="1080" w:header="1134" w:footer="113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仿宋_GB2312" w:eastAsia="仿宋_GB2312"/>
        <w:b/>
        <w:bCs/>
        <w:sz w:val="21"/>
      </w:rPr>
    </w:pPr>
    <w:r>
      <w:rPr>
        <w:rFonts w:hint="eastAsia" w:ascii="楷体_GB2312" w:eastAsia="楷体_GB2312"/>
        <w:sz w:val="21"/>
        <w:shd w:val="clear" w:color="auto" w:fill="000080"/>
      </w:rPr>
      <w:t xml:space="preserve">                                      </w:t>
    </w:r>
    <w:r>
      <w:rPr>
        <w:rFonts w:hint="eastAsia" w:ascii="仿宋_GB2312" w:eastAsia="仿宋_GB2312"/>
        <w:b/>
        <w:bCs/>
        <w:sz w:val="21"/>
        <w:shd w:val="clear" w:color="auto" w:fill="000080"/>
      </w:rPr>
      <w:t>章程第</w:t>
    </w:r>
    <w:r>
      <w:rPr>
        <w:rFonts w:ascii="仿宋_GB2312" w:eastAsia="仿宋_GB2312"/>
        <w:b/>
        <w:bCs/>
        <w:sz w:val="21"/>
        <w:shd w:val="clear" w:color="auto" w:fill="000080"/>
      </w:rPr>
      <w:fldChar w:fldCharType="begin"/>
    </w:r>
    <w:r>
      <w:rPr>
        <w:rStyle w:val="16"/>
        <w:rFonts w:ascii="仿宋_GB2312" w:eastAsia="仿宋_GB2312"/>
        <w:b/>
        <w:bCs/>
        <w:sz w:val="21"/>
        <w:shd w:val="clear" w:color="auto" w:fill="000080"/>
      </w:rPr>
      <w:instrText xml:space="preserve"> PAGE </w:instrText>
    </w:r>
    <w:r>
      <w:rPr>
        <w:rFonts w:ascii="仿宋_GB2312" w:eastAsia="仿宋_GB2312"/>
        <w:b/>
        <w:bCs/>
        <w:sz w:val="21"/>
        <w:shd w:val="clear" w:color="auto" w:fill="000080"/>
      </w:rPr>
      <w:fldChar w:fldCharType="separate"/>
    </w:r>
    <w:r>
      <w:rPr>
        <w:rStyle w:val="16"/>
        <w:rFonts w:ascii="仿宋_GB2312" w:eastAsia="仿宋_GB2312"/>
        <w:b/>
        <w:bCs/>
        <w:sz w:val="21"/>
        <w:shd w:val="clear" w:color="auto" w:fill="000080"/>
      </w:rPr>
      <w:t>33</w:t>
    </w:r>
    <w:r>
      <w:rPr>
        <w:rFonts w:ascii="仿宋_GB2312" w:eastAsia="仿宋_GB2312"/>
        <w:b/>
        <w:bCs/>
        <w:sz w:val="21"/>
        <w:shd w:val="clear" w:color="auto" w:fill="000080"/>
      </w:rPr>
      <w:fldChar w:fldCharType="end"/>
    </w:r>
    <w:r>
      <w:rPr>
        <w:rStyle w:val="16"/>
        <w:rFonts w:hint="eastAsia" w:ascii="仿宋_GB2312" w:eastAsia="仿宋_GB2312"/>
        <w:b/>
        <w:bCs/>
        <w:sz w:val="21"/>
        <w:shd w:val="clear" w:color="auto" w:fill="000080"/>
      </w:rPr>
      <w:t xml:space="preserve">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fldChar w:fldCharType="begin"/>
    </w:r>
    <w:r>
      <w:instrText xml:space="preserve">PAGE  </w:instrText>
    </w:r>
    <w:r>
      <w:fldChar w:fldCharType="separate"/>
    </w:r>
    <w: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shd w:val="clear" w:color="auto" w:fill="000080"/>
      <w:jc w:val="left"/>
      <w:rPr>
        <w:rFonts w:ascii="仿宋_GB2312" w:eastAsia="仿宋_GB2312"/>
        <w:b/>
        <w:bCs/>
        <w:sz w:val="21"/>
      </w:rPr>
    </w:pPr>
    <w:r>
      <w:rPr>
        <w:rFonts w:hint="eastAsia" w:ascii="楷体_GB2312" w:eastAsia="楷体_GB2312"/>
        <w:b/>
        <w:bCs/>
        <w:sz w:val="21"/>
        <w:shd w:val="clear" w:color="auto" w:fill="000080"/>
      </w:rPr>
      <w:t xml:space="preserve"> </w:t>
    </w:r>
    <w:r>
      <w:rPr>
        <w:rFonts w:hint="eastAsia" w:ascii="仿宋_GB2312" w:eastAsia="仿宋_GB2312"/>
        <w:b/>
        <w:bCs/>
        <w:sz w:val="21"/>
        <w:shd w:val="clear" w:color="auto" w:fill="000080"/>
      </w:rPr>
      <w:t xml:space="preserve">中百控股集团股份有限公司             </w:t>
    </w:r>
    <w:r>
      <w:rPr>
        <w:rFonts w:ascii="仿宋_GB2312" w:eastAsia="仿宋_GB2312"/>
        <w:b/>
        <w:bCs/>
        <w:sz w:val="21"/>
        <w:shd w:val="clear" w:color="auto" w:fill="000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43E9"/>
    <w:multiLevelType w:val="singleLevel"/>
    <w:tmpl w:val="105643E9"/>
    <w:lvl w:ilvl="0" w:tentative="0">
      <w:start w:val="6"/>
      <w:numFmt w:val="chineseCounting"/>
      <w:suff w:val="nothing"/>
      <w:lvlText w:val="（%1）"/>
      <w:lvlJc w:val="left"/>
      <w:rPr>
        <w:rFonts w:hint="eastAsia"/>
      </w:rPr>
    </w:lvl>
  </w:abstractNum>
  <w:abstractNum w:abstractNumId="1">
    <w:nsid w:val="626E55E4"/>
    <w:multiLevelType w:val="multilevel"/>
    <w:tmpl w:val="626E55E4"/>
    <w:lvl w:ilvl="0" w:tentative="0">
      <w:start w:val="1"/>
      <w:numFmt w:val="japaneseCounting"/>
      <w:lvlText w:val="第%1节"/>
      <w:lvlJc w:val="left"/>
      <w:pPr>
        <w:tabs>
          <w:tab w:val="left" w:pos="1386"/>
        </w:tabs>
        <w:ind w:left="1386" w:hanging="915"/>
      </w:pPr>
      <w:rPr>
        <w:rFonts w:hint="default"/>
      </w:rPr>
    </w:lvl>
    <w:lvl w:ilvl="1" w:tentative="0">
      <w:start w:val="1"/>
      <w:numFmt w:val="lowerLetter"/>
      <w:lvlText w:val="%2)"/>
      <w:lvlJc w:val="left"/>
      <w:pPr>
        <w:tabs>
          <w:tab w:val="left" w:pos="1311"/>
        </w:tabs>
        <w:ind w:left="1311" w:hanging="420"/>
      </w:pPr>
    </w:lvl>
    <w:lvl w:ilvl="2" w:tentative="0">
      <w:start w:val="1"/>
      <w:numFmt w:val="lowerRoman"/>
      <w:lvlText w:val="%3."/>
      <w:lvlJc w:val="right"/>
      <w:pPr>
        <w:tabs>
          <w:tab w:val="left" w:pos="1731"/>
        </w:tabs>
        <w:ind w:left="1731" w:hanging="420"/>
      </w:pPr>
    </w:lvl>
    <w:lvl w:ilvl="3" w:tentative="0">
      <w:start w:val="1"/>
      <w:numFmt w:val="decimal"/>
      <w:lvlText w:val="%4."/>
      <w:lvlJc w:val="left"/>
      <w:pPr>
        <w:tabs>
          <w:tab w:val="left" w:pos="2151"/>
        </w:tabs>
        <w:ind w:left="2151" w:hanging="420"/>
      </w:pPr>
    </w:lvl>
    <w:lvl w:ilvl="4" w:tentative="0">
      <w:start w:val="1"/>
      <w:numFmt w:val="lowerLetter"/>
      <w:lvlText w:val="%5)"/>
      <w:lvlJc w:val="left"/>
      <w:pPr>
        <w:tabs>
          <w:tab w:val="left" w:pos="2571"/>
        </w:tabs>
        <w:ind w:left="2571" w:hanging="420"/>
      </w:pPr>
    </w:lvl>
    <w:lvl w:ilvl="5" w:tentative="0">
      <w:start w:val="1"/>
      <w:numFmt w:val="lowerRoman"/>
      <w:lvlText w:val="%6."/>
      <w:lvlJc w:val="right"/>
      <w:pPr>
        <w:tabs>
          <w:tab w:val="left" w:pos="2991"/>
        </w:tabs>
        <w:ind w:left="2991" w:hanging="420"/>
      </w:pPr>
    </w:lvl>
    <w:lvl w:ilvl="6" w:tentative="0">
      <w:start w:val="1"/>
      <w:numFmt w:val="decimal"/>
      <w:lvlText w:val="%7."/>
      <w:lvlJc w:val="left"/>
      <w:pPr>
        <w:tabs>
          <w:tab w:val="left" w:pos="3411"/>
        </w:tabs>
        <w:ind w:left="3411" w:hanging="420"/>
      </w:pPr>
    </w:lvl>
    <w:lvl w:ilvl="7" w:tentative="0">
      <w:start w:val="1"/>
      <w:numFmt w:val="lowerLetter"/>
      <w:lvlText w:val="%8)"/>
      <w:lvlJc w:val="left"/>
      <w:pPr>
        <w:tabs>
          <w:tab w:val="left" w:pos="3831"/>
        </w:tabs>
        <w:ind w:left="3831" w:hanging="420"/>
      </w:pPr>
    </w:lvl>
    <w:lvl w:ilvl="8" w:tentative="0">
      <w:start w:val="1"/>
      <w:numFmt w:val="lowerRoman"/>
      <w:lvlText w:val="%9."/>
      <w:lvlJc w:val="right"/>
      <w:pPr>
        <w:tabs>
          <w:tab w:val="left" w:pos="4251"/>
        </w:tabs>
        <w:ind w:left="42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4"/>
    <w:rsid w:val="00017C19"/>
    <w:rsid w:val="000256AF"/>
    <w:rsid w:val="00043CE9"/>
    <w:rsid w:val="00063865"/>
    <w:rsid w:val="00065CD3"/>
    <w:rsid w:val="000A1BEB"/>
    <w:rsid w:val="000A41A6"/>
    <w:rsid w:val="000E73C6"/>
    <w:rsid w:val="0014017B"/>
    <w:rsid w:val="001618FC"/>
    <w:rsid w:val="00170E11"/>
    <w:rsid w:val="001A29C2"/>
    <w:rsid w:val="001B4D7B"/>
    <w:rsid w:val="001C70F4"/>
    <w:rsid w:val="00211C31"/>
    <w:rsid w:val="00227173"/>
    <w:rsid w:val="00241AC0"/>
    <w:rsid w:val="00272CE0"/>
    <w:rsid w:val="00282F1C"/>
    <w:rsid w:val="00287D88"/>
    <w:rsid w:val="00292A77"/>
    <w:rsid w:val="002B0D34"/>
    <w:rsid w:val="002C2A9E"/>
    <w:rsid w:val="002C3057"/>
    <w:rsid w:val="002E1F09"/>
    <w:rsid w:val="002E4646"/>
    <w:rsid w:val="002F7C73"/>
    <w:rsid w:val="00335736"/>
    <w:rsid w:val="00394D04"/>
    <w:rsid w:val="004044F7"/>
    <w:rsid w:val="004246D1"/>
    <w:rsid w:val="00426D87"/>
    <w:rsid w:val="004524FB"/>
    <w:rsid w:val="00453CD2"/>
    <w:rsid w:val="0046486A"/>
    <w:rsid w:val="0047487C"/>
    <w:rsid w:val="004833BF"/>
    <w:rsid w:val="004A07B9"/>
    <w:rsid w:val="004B4C1A"/>
    <w:rsid w:val="004C0A02"/>
    <w:rsid w:val="00511068"/>
    <w:rsid w:val="00516233"/>
    <w:rsid w:val="005A7C6E"/>
    <w:rsid w:val="005E1630"/>
    <w:rsid w:val="005F6534"/>
    <w:rsid w:val="006131C6"/>
    <w:rsid w:val="00621A25"/>
    <w:rsid w:val="00633120"/>
    <w:rsid w:val="006A4147"/>
    <w:rsid w:val="006E304A"/>
    <w:rsid w:val="006F7659"/>
    <w:rsid w:val="0071249D"/>
    <w:rsid w:val="007162B7"/>
    <w:rsid w:val="007512FD"/>
    <w:rsid w:val="00782852"/>
    <w:rsid w:val="007D2B1F"/>
    <w:rsid w:val="007E0463"/>
    <w:rsid w:val="007F39CE"/>
    <w:rsid w:val="00815F44"/>
    <w:rsid w:val="00816639"/>
    <w:rsid w:val="008201EA"/>
    <w:rsid w:val="00822974"/>
    <w:rsid w:val="00826431"/>
    <w:rsid w:val="00877C0E"/>
    <w:rsid w:val="0088250C"/>
    <w:rsid w:val="00887421"/>
    <w:rsid w:val="00895358"/>
    <w:rsid w:val="00895593"/>
    <w:rsid w:val="00895FEE"/>
    <w:rsid w:val="008B1239"/>
    <w:rsid w:val="008C58D6"/>
    <w:rsid w:val="008D4A8F"/>
    <w:rsid w:val="008D7118"/>
    <w:rsid w:val="008E7288"/>
    <w:rsid w:val="00905E9D"/>
    <w:rsid w:val="00915C63"/>
    <w:rsid w:val="0092164F"/>
    <w:rsid w:val="009315AF"/>
    <w:rsid w:val="009321D3"/>
    <w:rsid w:val="009430CD"/>
    <w:rsid w:val="00962A4C"/>
    <w:rsid w:val="009A0E95"/>
    <w:rsid w:val="009A37E8"/>
    <w:rsid w:val="009B475F"/>
    <w:rsid w:val="009D26BB"/>
    <w:rsid w:val="009F2BA9"/>
    <w:rsid w:val="00A04BC8"/>
    <w:rsid w:val="00A077A7"/>
    <w:rsid w:val="00A26E37"/>
    <w:rsid w:val="00A310F4"/>
    <w:rsid w:val="00A556FC"/>
    <w:rsid w:val="00A672FE"/>
    <w:rsid w:val="00AA0004"/>
    <w:rsid w:val="00AA0888"/>
    <w:rsid w:val="00AA50CA"/>
    <w:rsid w:val="00AB6F96"/>
    <w:rsid w:val="00AE5D15"/>
    <w:rsid w:val="00B15507"/>
    <w:rsid w:val="00B15604"/>
    <w:rsid w:val="00B27033"/>
    <w:rsid w:val="00B3244A"/>
    <w:rsid w:val="00B73BF7"/>
    <w:rsid w:val="00C004E3"/>
    <w:rsid w:val="00C038B6"/>
    <w:rsid w:val="00C13542"/>
    <w:rsid w:val="00C32CF4"/>
    <w:rsid w:val="00C478A1"/>
    <w:rsid w:val="00C95F5A"/>
    <w:rsid w:val="00C96C97"/>
    <w:rsid w:val="00CA48D0"/>
    <w:rsid w:val="00CB4597"/>
    <w:rsid w:val="00CF35D2"/>
    <w:rsid w:val="00CF4DB7"/>
    <w:rsid w:val="00CF5837"/>
    <w:rsid w:val="00D06814"/>
    <w:rsid w:val="00D35312"/>
    <w:rsid w:val="00D643D2"/>
    <w:rsid w:val="00D9624A"/>
    <w:rsid w:val="00D97687"/>
    <w:rsid w:val="00DB3A3E"/>
    <w:rsid w:val="00DB6206"/>
    <w:rsid w:val="00DC2DA8"/>
    <w:rsid w:val="00DC4968"/>
    <w:rsid w:val="00DE3E60"/>
    <w:rsid w:val="00E22F1B"/>
    <w:rsid w:val="00E63CD2"/>
    <w:rsid w:val="00E652BB"/>
    <w:rsid w:val="00E82641"/>
    <w:rsid w:val="00E90C56"/>
    <w:rsid w:val="00F07947"/>
    <w:rsid w:val="00F138CB"/>
    <w:rsid w:val="00F3612A"/>
    <w:rsid w:val="00F510F4"/>
    <w:rsid w:val="00F8348A"/>
    <w:rsid w:val="00F854E8"/>
    <w:rsid w:val="00FD4035"/>
    <w:rsid w:val="0133525D"/>
    <w:rsid w:val="0144549E"/>
    <w:rsid w:val="040652C7"/>
    <w:rsid w:val="04E82B6D"/>
    <w:rsid w:val="06DD127D"/>
    <w:rsid w:val="0802200E"/>
    <w:rsid w:val="08B45988"/>
    <w:rsid w:val="09F646A3"/>
    <w:rsid w:val="0A3F6893"/>
    <w:rsid w:val="0B4A2F20"/>
    <w:rsid w:val="0BD953B8"/>
    <w:rsid w:val="101C5386"/>
    <w:rsid w:val="10465FAB"/>
    <w:rsid w:val="10EE6D37"/>
    <w:rsid w:val="11B76BC8"/>
    <w:rsid w:val="13A81ECD"/>
    <w:rsid w:val="15F31AAF"/>
    <w:rsid w:val="1B1A3763"/>
    <w:rsid w:val="1EE50D47"/>
    <w:rsid w:val="1EEA3C0A"/>
    <w:rsid w:val="1F084A0D"/>
    <w:rsid w:val="24351038"/>
    <w:rsid w:val="25BD785D"/>
    <w:rsid w:val="27EF2EF2"/>
    <w:rsid w:val="2C3C1084"/>
    <w:rsid w:val="2D657C07"/>
    <w:rsid w:val="2E591DF1"/>
    <w:rsid w:val="2F026357"/>
    <w:rsid w:val="30C9028C"/>
    <w:rsid w:val="366A66A7"/>
    <w:rsid w:val="36BD31B8"/>
    <w:rsid w:val="384A2D90"/>
    <w:rsid w:val="3A3720B4"/>
    <w:rsid w:val="3C733CFA"/>
    <w:rsid w:val="3D3A228F"/>
    <w:rsid w:val="3DD81FC3"/>
    <w:rsid w:val="3E332E5E"/>
    <w:rsid w:val="3FF015E9"/>
    <w:rsid w:val="40597088"/>
    <w:rsid w:val="43D62059"/>
    <w:rsid w:val="454B0467"/>
    <w:rsid w:val="465D642A"/>
    <w:rsid w:val="49D3539C"/>
    <w:rsid w:val="4B0A43D5"/>
    <w:rsid w:val="4F6E39C1"/>
    <w:rsid w:val="509355CD"/>
    <w:rsid w:val="50BD3060"/>
    <w:rsid w:val="57C37A69"/>
    <w:rsid w:val="5A5C45C9"/>
    <w:rsid w:val="5B114925"/>
    <w:rsid w:val="5D3A5C2B"/>
    <w:rsid w:val="5EB40780"/>
    <w:rsid w:val="61EB5001"/>
    <w:rsid w:val="630B0194"/>
    <w:rsid w:val="63FB66D6"/>
    <w:rsid w:val="66255A1C"/>
    <w:rsid w:val="69094CDC"/>
    <w:rsid w:val="69DD49D8"/>
    <w:rsid w:val="6B8D1A5E"/>
    <w:rsid w:val="6B90628C"/>
    <w:rsid w:val="6D0B3FC1"/>
    <w:rsid w:val="6D8903E0"/>
    <w:rsid w:val="6DF07D94"/>
    <w:rsid w:val="711927C3"/>
    <w:rsid w:val="72102C4F"/>
    <w:rsid w:val="72D22762"/>
    <w:rsid w:val="74F37B5C"/>
    <w:rsid w:val="7559644B"/>
    <w:rsid w:val="76D31EF9"/>
    <w:rsid w:val="76F163B8"/>
    <w:rsid w:val="777676DF"/>
    <w:rsid w:val="79575C9B"/>
    <w:rsid w:val="795A2FE4"/>
    <w:rsid w:val="7A973E15"/>
    <w:rsid w:val="7FA60C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qFormat/>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annotation text"/>
    <w:basedOn w:val="1"/>
    <w:uiPriority w:val="0"/>
    <w:pPr>
      <w:jc w:val="left"/>
    </w:pPr>
  </w:style>
  <w:style w:type="paragraph" w:styleId="4">
    <w:name w:val="Body Text 3"/>
    <w:basedOn w:val="1"/>
    <w:qFormat/>
    <w:uiPriority w:val="0"/>
    <w:pPr>
      <w:widowControl/>
      <w:spacing w:line="460" w:lineRule="atLeast"/>
    </w:pPr>
    <w:rPr>
      <w:b/>
      <w:kern w:val="0"/>
      <w:sz w:val="24"/>
      <w:szCs w:val="24"/>
    </w:rPr>
  </w:style>
  <w:style w:type="paragraph" w:styleId="5">
    <w:name w:val="Body Text"/>
    <w:basedOn w:val="1"/>
    <w:uiPriority w:val="0"/>
    <w:pPr>
      <w:jc w:val="left"/>
    </w:pPr>
    <w:rPr>
      <w:snapToGrid w:val="0"/>
      <w:kern w:val="0"/>
      <w:sz w:val="28"/>
      <w:szCs w:val="24"/>
    </w:rPr>
  </w:style>
  <w:style w:type="paragraph" w:styleId="6">
    <w:name w:val="Body Text Indent"/>
    <w:basedOn w:val="1"/>
    <w:qFormat/>
    <w:uiPriority w:val="0"/>
    <w:pPr>
      <w:spacing w:line="300" w:lineRule="auto"/>
      <w:ind w:firstLine="600"/>
    </w:pPr>
    <w:rPr>
      <w:rFonts w:ascii="仿宋_GB2312" w:eastAsia="仿宋_GB2312"/>
      <w:sz w:val="28"/>
    </w:rPr>
  </w:style>
  <w:style w:type="paragraph" w:styleId="7">
    <w:name w:val="Block Text"/>
    <w:basedOn w:val="1"/>
    <w:qFormat/>
    <w:uiPriority w:val="0"/>
    <w:pPr>
      <w:spacing w:line="360" w:lineRule="auto"/>
      <w:ind w:left="-178" w:leftChars="-85" w:right="-153" w:rightChars="-73" w:firstLine="650" w:firstLineChars="275"/>
      <w:jc w:val="left"/>
    </w:pPr>
    <w:rPr>
      <w:b/>
      <w:snapToGrid w:val="0"/>
      <w:kern w:val="0"/>
      <w:sz w:val="24"/>
      <w:szCs w:val="24"/>
    </w:rPr>
  </w:style>
  <w:style w:type="paragraph" w:styleId="8">
    <w:name w:val="Plain Text"/>
    <w:basedOn w:val="1"/>
    <w:qFormat/>
    <w:uiPriority w:val="0"/>
  </w:style>
  <w:style w:type="paragraph" w:styleId="9">
    <w:name w:val="Date"/>
    <w:basedOn w:val="1"/>
    <w:next w:val="1"/>
    <w:qFormat/>
    <w:uiPriority w:val="0"/>
    <w:pPr>
      <w:widowControl/>
    </w:pPr>
    <w:rPr>
      <w:kern w:val="0"/>
      <w:sz w:val="28"/>
      <w:szCs w:val="24"/>
    </w:rPr>
  </w:style>
  <w:style w:type="paragraph" w:styleId="10">
    <w:name w:val="Body Text Indent 2"/>
    <w:basedOn w:val="1"/>
    <w:qFormat/>
    <w:uiPriority w:val="0"/>
    <w:pPr>
      <w:spacing w:line="480" w:lineRule="exact"/>
      <w:ind w:firstLine="473"/>
      <w:jc w:val="left"/>
    </w:pPr>
    <w:rPr>
      <w:rFonts w:ascii="新宋体" w:eastAsia="新宋体"/>
      <w:bCs/>
      <w:snapToGrid w:val="0"/>
      <w:kern w:val="0"/>
      <w:sz w:val="24"/>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before="100" w:beforeAutospacing="1" w:after="100" w:afterAutospacing="1"/>
      <w:ind w:left="630" w:leftChars="300"/>
    </w:pPr>
    <w:rPr>
      <w:szCs w:val="24"/>
    </w:rPr>
  </w:style>
  <w:style w:type="paragraph" w:styleId="14">
    <w:name w:val="Body Text 2"/>
    <w:basedOn w:val="1"/>
    <w:qFormat/>
    <w:uiPriority w:val="0"/>
    <w:pPr>
      <w:widowControl/>
      <w:spacing w:line="460" w:lineRule="atLeast"/>
    </w:pPr>
    <w:rPr>
      <w:b/>
      <w:kern w:val="0"/>
      <w:sz w:val="24"/>
      <w:szCs w:val="24"/>
      <w:u w:val="single"/>
    </w:rPr>
  </w:style>
  <w:style w:type="character" w:styleId="16">
    <w:name w:val="page number"/>
    <w:basedOn w:val="15"/>
    <w:qFormat/>
    <w:uiPriority w:val="0"/>
  </w:style>
  <w:style w:type="paragraph" w:customStyle="1" w:styleId="18">
    <w:name w:val="WPSOffice手动目录 2"/>
    <w:uiPriority w:val="0"/>
    <w:pPr>
      <w:ind w:leftChars="200"/>
    </w:pPr>
    <w:rPr>
      <w:rFonts w:ascii="Times New Roman" w:hAnsi="Times New Roman" w:eastAsia="宋体" w:cs="Times New Roman"/>
      <w:sz w:val="20"/>
      <w:szCs w:val="20"/>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Char Char Char Char Char Char Char Char Char Char"/>
    <w:basedOn w:val="1"/>
    <w:qFormat/>
    <w:uiPriority w:val="0"/>
  </w:style>
  <w:style w:type="paragraph" w:customStyle="1" w:styleId="21">
    <w:name w:val="Char"/>
    <w:basedOn w:val="1"/>
    <w:qFormat/>
    <w:uiPriority w:val="0"/>
  </w:style>
  <w:style w:type="paragraph" w:customStyle="1" w:styleId="22">
    <w:name w:val="WPSOffice手动目录 1"/>
    <w:uiPriority w:val="0"/>
    <w:pPr>
      <w:ind w:leftChars="0"/>
    </w:pPr>
    <w:rPr>
      <w:rFonts w:ascii="Times New Roman" w:hAnsi="Times New Roman" w:eastAsia="宋体" w:cs="Times New Roman"/>
      <w:sz w:val="20"/>
      <w:szCs w:val="20"/>
    </w:rPr>
  </w:style>
  <w:style w:type="character" w:customStyle="1" w:styleId="23">
    <w:name w:val="big1"/>
    <w:basedOn w:val="15"/>
    <w:qFormat/>
    <w:uiPriority w:val="0"/>
  </w:style>
  <w:style w:type="character" w:customStyle="1" w:styleId="24">
    <w:name w:val="fontstyle01"/>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40613ea-3e4a-4369-98c1-6b2200a1e98f}"/>
        <w:style w:val=""/>
        <w:category>
          <w:name w:val="常规"/>
          <w:gallery w:val="placeholder"/>
        </w:category>
        <w:types>
          <w:type w:val="bbPlcHdr"/>
        </w:types>
        <w:behaviors>
          <w:behavior w:val="content"/>
        </w:behaviors>
        <w:description w:val=""/>
        <w:guid w:val="{d40613ea-3e4a-4369-98c1-6b2200a1e98f}"/>
      </w:docPartPr>
      <w:docPartBody>
        <w:p>
          <w:r>
            <w:rPr>
              <w:color w:val="808080"/>
            </w:rPr>
            <w:t>单击此处输入文字。</w:t>
          </w:r>
        </w:p>
      </w:docPartBody>
    </w:docPart>
    <w:docPart>
      <w:docPartPr>
        <w:name w:val="{f8bbf114-ba12-4e07-8011-04eb7f72afa7}"/>
        <w:style w:val=""/>
        <w:category>
          <w:name w:val="常规"/>
          <w:gallery w:val="placeholder"/>
        </w:category>
        <w:types>
          <w:type w:val="bbPlcHdr"/>
        </w:types>
        <w:behaviors>
          <w:behavior w:val="content"/>
        </w:behaviors>
        <w:description w:val=""/>
        <w:guid w:val="{f8bbf114-ba12-4e07-8011-04eb7f72afa7}"/>
      </w:docPartPr>
      <w:docPartBody>
        <w:p>
          <w:r>
            <w:rPr>
              <w:color w:val="808080"/>
            </w:rPr>
            <w:t>单击此处输入文字。</w:t>
          </w:r>
        </w:p>
      </w:docPartBody>
    </w:docPart>
    <w:docPart>
      <w:docPartPr>
        <w:name w:val="{659851a9-ec58-4048-a514-8d42d2a4c5e5}"/>
        <w:style w:val=""/>
        <w:category>
          <w:name w:val="常规"/>
          <w:gallery w:val="placeholder"/>
        </w:category>
        <w:types>
          <w:type w:val="bbPlcHdr"/>
        </w:types>
        <w:behaviors>
          <w:behavior w:val="content"/>
        </w:behaviors>
        <w:description w:val=""/>
        <w:guid w:val="{659851a9-ec58-4048-a514-8d42d2a4c5e5}"/>
      </w:docPartPr>
      <w:docPartBody>
        <w:p>
          <w:r>
            <w:rPr>
              <w:color w:val="808080"/>
            </w:rPr>
            <w:t>单击此处输入文字。</w:t>
          </w:r>
        </w:p>
      </w:docPartBody>
    </w:docPart>
    <w:docPart>
      <w:docPartPr>
        <w:name w:val="{9fda517e-67f8-4619-8019-826f404911ef}"/>
        <w:style w:val=""/>
        <w:category>
          <w:name w:val="常规"/>
          <w:gallery w:val="placeholder"/>
        </w:category>
        <w:types>
          <w:type w:val="bbPlcHdr"/>
        </w:types>
        <w:behaviors>
          <w:behavior w:val="content"/>
        </w:behaviors>
        <w:description w:val=""/>
        <w:guid w:val="{9fda517e-67f8-4619-8019-826f404911ef}"/>
      </w:docPartPr>
      <w:docPartBody>
        <w:p>
          <w:r>
            <w:rPr>
              <w:color w:val="808080"/>
            </w:rPr>
            <w:t>单击此处输入文字。</w:t>
          </w:r>
        </w:p>
      </w:docPartBody>
    </w:docPart>
    <w:docPart>
      <w:docPartPr>
        <w:name w:val="{e8709ca0-4d13-47f0-999c-95100063833d}"/>
        <w:style w:val=""/>
        <w:category>
          <w:name w:val="常规"/>
          <w:gallery w:val="placeholder"/>
        </w:category>
        <w:types>
          <w:type w:val="bbPlcHdr"/>
        </w:types>
        <w:behaviors>
          <w:behavior w:val="content"/>
        </w:behaviors>
        <w:description w:val=""/>
        <w:guid w:val="{e8709ca0-4d13-47f0-999c-95100063833d}"/>
      </w:docPartPr>
      <w:docPartBody>
        <w:p>
          <w:r>
            <w:rPr>
              <w:color w:val="808080"/>
            </w:rPr>
            <w:t>单击此处输入文字。</w:t>
          </w:r>
        </w:p>
      </w:docPartBody>
    </w:docPart>
    <w:docPart>
      <w:docPartPr>
        <w:name w:val="{cb04637d-4394-43d6-ad1d-76c07a639b4e}"/>
        <w:style w:val=""/>
        <w:category>
          <w:name w:val="常规"/>
          <w:gallery w:val="placeholder"/>
        </w:category>
        <w:types>
          <w:type w:val="bbPlcHdr"/>
        </w:types>
        <w:behaviors>
          <w:behavior w:val="content"/>
        </w:behaviors>
        <w:description w:val=""/>
        <w:guid w:val="{cb04637d-4394-43d6-ad1d-76c07a639b4e}"/>
      </w:docPartPr>
      <w:docPartBody>
        <w:p>
          <w:r>
            <w:rPr>
              <w:color w:val="808080"/>
            </w:rPr>
            <w:t>单击此处输入文字。</w:t>
          </w:r>
        </w:p>
      </w:docPartBody>
    </w:docPart>
    <w:docPart>
      <w:docPartPr>
        <w:name w:val="{b5c7cbfc-e9c7-4532-8587-2b9357e8d0bd}"/>
        <w:style w:val=""/>
        <w:category>
          <w:name w:val="常规"/>
          <w:gallery w:val="placeholder"/>
        </w:category>
        <w:types>
          <w:type w:val="bbPlcHdr"/>
        </w:types>
        <w:behaviors>
          <w:behavior w:val="content"/>
        </w:behaviors>
        <w:description w:val=""/>
        <w:guid w:val="{b5c7cbfc-e9c7-4532-8587-2b9357e8d0bd}"/>
      </w:docPartPr>
      <w:docPartBody>
        <w:p>
          <w:r>
            <w:rPr>
              <w:color w:val="808080"/>
            </w:rPr>
            <w:t>单击此处输入文字。</w:t>
          </w:r>
        </w:p>
      </w:docPartBody>
    </w:docPart>
    <w:docPart>
      <w:docPartPr>
        <w:name w:val="{d00d881b-795c-4b27-b5f0-c1246cd78050}"/>
        <w:style w:val=""/>
        <w:category>
          <w:name w:val="常规"/>
          <w:gallery w:val="placeholder"/>
        </w:category>
        <w:types>
          <w:type w:val="bbPlcHdr"/>
        </w:types>
        <w:behaviors>
          <w:behavior w:val="content"/>
        </w:behaviors>
        <w:description w:val=""/>
        <w:guid w:val="{d00d881b-795c-4b27-b5f0-c1246cd78050}"/>
      </w:docPartPr>
      <w:docPartBody>
        <w:p>
          <w:r>
            <w:rPr>
              <w:color w:val="808080"/>
            </w:rPr>
            <w:t>单击此处输入文字。</w:t>
          </w:r>
        </w:p>
      </w:docPartBody>
    </w:docPart>
    <w:docPart>
      <w:docPartPr>
        <w:name w:val="{3bc17b46-c92e-420e-aca9-98c0f2b4ff91}"/>
        <w:style w:val=""/>
        <w:category>
          <w:name w:val="常规"/>
          <w:gallery w:val="placeholder"/>
        </w:category>
        <w:types>
          <w:type w:val="bbPlcHdr"/>
        </w:types>
        <w:behaviors>
          <w:behavior w:val="content"/>
        </w:behaviors>
        <w:description w:val=""/>
        <w:guid w:val="{3bc17b46-c92e-420e-aca9-98c0f2b4ff91}"/>
      </w:docPartPr>
      <w:docPartBody>
        <w:p>
          <w:r>
            <w:rPr>
              <w:color w:val="808080"/>
            </w:rPr>
            <w:t>单击此处输入文字。</w:t>
          </w:r>
        </w:p>
      </w:docPartBody>
    </w:docPart>
    <w:docPart>
      <w:docPartPr>
        <w:name w:val="{f119fc6a-634b-420a-8047-1c1ae482c497}"/>
        <w:style w:val=""/>
        <w:category>
          <w:name w:val="常规"/>
          <w:gallery w:val="placeholder"/>
        </w:category>
        <w:types>
          <w:type w:val="bbPlcHdr"/>
        </w:types>
        <w:behaviors>
          <w:behavior w:val="content"/>
        </w:behaviors>
        <w:description w:val=""/>
        <w:guid w:val="{f119fc6a-634b-420a-8047-1c1ae482c497}"/>
      </w:docPartPr>
      <w:docPartBody>
        <w:p>
          <w:r>
            <w:rPr>
              <w:color w:val="808080"/>
            </w:rPr>
            <w:t>单击此处输入文字。</w:t>
          </w:r>
        </w:p>
      </w:docPartBody>
    </w:docPart>
    <w:docPart>
      <w:docPartPr>
        <w:name w:val="{49e33ceb-7a49-45ca-94ff-d3be2ea4cff3}"/>
        <w:style w:val=""/>
        <w:category>
          <w:name w:val="常规"/>
          <w:gallery w:val="placeholder"/>
        </w:category>
        <w:types>
          <w:type w:val="bbPlcHdr"/>
        </w:types>
        <w:behaviors>
          <w:behavior w:val="content"/>
        </w:behaviors>
        <w:description w:val=""/>
        <w:guid w:val="{49e33ceb-7a49-45ca-94ff-d3be2ea4cff3}"/>
      </w:docPartPr>
      <w:docPartBody>
        <w:p>
          <w:r>
            <w:rPr>
              <w:color w:val="808080"/>
            </w:rPr>
            <w:t>单击此处输入文字。</w:t>
          </w:r>
        </w:p>
      </w:docPartBody>
    </w:docPart>
    <w:docPart>
      <w:docPartPr>
        <w:name w:val="{88fe713d-a651-4cea-aef1-49473e24edc0}"/>
        <w:style w:val=""/>
        <w:category>
          <w:name w:val="常规"/>
          <w:gallery w:val="placeholder"/>
        </w:category>
        <w:types>
          <w:type w:val="bbPlcHdr"/>
        </w:types>
        <w:behaviors>
          <w:behavior w:val="content"/>
        </w:behaviors>
        <w:description w:val=""/>
        <w:guid w:val="{88fe713d-a651-4cea-aef1-49473e24edc0}"/>
      </w:docPartPr>
      <w:docPartBody>
        <w:p>
          <w:r>
            <w:rPr>
              <w:color w:val="808080"/>
            </w:rPr>
            <w:t>单击此处输入文字。</w:t>
          </w:r>
        </w:p>
      </w:docPartBody>
    </w:docPart>
    <w:docPart>
      <w:docPartPr>
        <w:name w:val="{4ae91675-4b03-40c4-9869-e369e5e2633f}"/>
        <w:style w:val=""/>
        <w:category>
          <w:name w:val="常规"/>
          <w:gallery w:val="placeholder"/>
        </w:category>
        <w:types>
          <w:type w:val="bbPlcHdr"/>
        </w:types>
        <w:behaviors>
          <w:behavior w:val="content"/>
        </w:behaviors>
        <w:description w:val=""/>
        <w:guid w:val="{4ae91675-4b03-40c4-9869-e369e5e2633f}"/>
      </w:docPartPr>
      <w:docPartBody>
        <w:p>
          <w:r>
            <w:rPr>
              <w:color w:val="808080"/>
            </w:rPr>
            <w:t>单击此处输入文字。</w:t>
          </w:r>
        </w:p>
      </w:docPartBody>
    </w:docPart>
    <w:docPart>
      <w:docPartPr>
        <w:name w:val="{138c1338-7886-4c61-91e3-8610b6662ff2}"/>
        <w:style w:val=""/>
        <w:category>
          <w:name w:val="常规"/>
          <w:gallery w:val="placeholder"/>
        </w:category>
        <w:types>
          <w:type w:val="bbPlcHdr"/>
        </w:types>
        <w:behaviors>
          <w:behavior w:val="content"/>
        </w:behaviors>
        <w:description w:val=""/>
        <w:guid w:val="{138c1338-7886-4c61-91e3-8610b6662ff2}"/>
      </w:docPartPr>
      <w:docPartBody>
        <w:p>
          <w:r>
            <w:rPr>
              <w:color w:val="808080"/>
            </w:rPr>
            <w:t>单击此处输入文字。</w:t>
          </w:r>
        </w:p>
      </w:docPartBody>
    </w:docPart>
    <w:docPart>
      <w:docPartPr>
        <w:name w:val="{11359982-0dea-4627-b1f2-a713927c01da}"/>
        <w:style w:val=""/>
        <w:category>
          <w:name w:val="常规"/>
          <w:gallery w:val="placeholder"/>
        </w:category>
        <w:types>
          <w:type w:val="bbPlcHdr"/>
        </w:types>
        <w:behaviors>
          <w:behavior w:val="content"/>
        </w:behaviors>
        <w:description w:val=""/>
        <w:guid w:val="{11359982-0dea-4627-b1f2-a713927c01da}"/>
      </w:docPartPr>
      <w:docPartBody>
        <w:p>
          <w:r>
            <w:rPr>
              <w:color w:val="808080"/>
            </w:rPr>
            <w:t>单击此处输入文字。</w:t>
          </w:r>
        </w:p>
      </w:docPartBody>
    </w:docPart>
    <w:docPart>
      <w:docPartPr>
        <w:name w:val="{0561af90-865e-4acf-9b71-57c2e519436d}"/>
        <w:style w:val=""/>
        <w:category>
          <w:name w:val="常规"/>
          <w:gallery w:val="placeholder"/>
        </w:category>
        <w:types>
          <w:type w:val="bbPlcHdr"/>
        </w:types>
        <w:behaviors>
          <w:behavior w:val="content"/>
        </w:behaviors>
        <w:description w:val=""/>
        <w:guid w:val="{0561af90-865e-4acf-9b71-57c2e519436d}"/>
      </w:docPartPr>
      <w:docPartBody>
        <w:p>
          <w:r>
            <w:rPr>
              <w:color w:val="808080"/>
            </w:rPr>
            <w:t>单击此处输入文字。</w:t>
          </w:r>
        </w:p>
      </w:docPartBody>
    </w:docPart>
    <w:docPart>
      <w:docPartPr>
        <w:name w:val="{ecded4aa-65ae-4307-ad56-68edf81183f6}"/>
        <w:style w:val=""/>
        <w:category>
          <w:name w:val="常规"/>
          <w:gallery w:val="placeholder"/>
        </w:category>
        <w:types>
          <w:type w:val="bbPlcHdr"/>
        </w:types>
        <w:behaviors>
          <w:behavior w:val="content"/>
        </w:behaviors>
        <w:description w:val=""/>
        <w:guid w:val="{ecded4aa-65ae-4307-ad56-68edf81183f6}"/>
      </w:docPartPr>
      <w:docPartBody>
        <w:p>
          <w:r>
            <w:rPr>
              <w:color w:val="808080"/>
            </w:rPr>
            <w:t>单击此处输入文字。</w:t>
          </w:r>
        </w:p>
      </w:docPartBody>
    </w:docPart>
    <w:docPart>
      <w:docPartPr>
        <w:name w:val="{72e8221d-f2f3-40a5-8deb-45581ea8b64e}"/>
        <w:style w:val=""/>
        <w:category>
          <w:name w:val="常规"/>
          <w:gallery w:val="placeholder"/>
        </w:category>
        <w:types>
          <w:type w:val="bbPlcHdr"/>
        </w:types>
        <w:behaviors>
          <w:behavior w:val="content"/>
        </w:behaviors>
        <w:description w:val=""/>
        <w:guid w:val="{72e8221d-f2f3-40a5-8deb-45581ea8b64e}"/>
      </w:docPartPr>
      <w:docPartBody>
        <w:p>
          <w:r>
            <w:rPr>
              <w:color w:val="808080"/>
            </w:rPr>
            <w:t>单击此处输入文字。</w:t>
          </w:r>
        </w:p>
      </w:docPartBody>
    </w:docPart>
    <w:docPart>
      <w:docPartPr>
        <w:name w:val="{a3d7ae78-d7c0-491f-882b-31e15d4836be}"/>
        <w:style w:val=""/>
        <w:category>
          <w:name w:val="常规"/>
          <w:gallery w:val="placeholder"/>
        </w:category>
        <w:types>
          <w:type w:val="bbPlcHdr"/>
        </w:types>
        <w:behaviors>
          <w:behavior w:val="content"/>
        </w:behaviors>
        <w:description w:val=""/>
        <w:guid w:val="{a3d7ae78-d7c0-491f-882b-31e15d4836be}"/>
      </w:docPartPr>
      <w:docPartBody>
        <w:p>
          <w:r>
            <w:rPr>
              <w:color w:val="808080"/>
            </w:rPr>
            <w:t>单击此处输入文字。</w:t>
          </w:r>
        </w:p>
      </w:docPartBody>
    </w:docPart>
    <w:docPart>
      <w:docPartPr>
        <w:name w:val="{4d4335ce-71f4-4586-ae6b-64473f1eb558}"/>
        <w:style w:val=""/>
        <w:category>
          <w:name w:val="常规"/>
          <w:gallery w:val="placeholder"/>
        </w:category>
        <w:types>
          <w:type w:val="bbPlcHdr"/>
        </w:types>
        <w:behaviors>
          <w:behavior w:val="content"/>
        </w:behaviors>
        <w:description w:val=""/>
        <w:guid w:val="{4d4335ce-71f4-4586-ae6b-64473f1eb558}"/>
      </w:docPartPr>
      <w:docPartBody>
        <w:p>
          <w:r>
            <w:rPr>
              <w:color w:val="808080"/>
            </w:rPr>
            <w:t>单击此处输入文字。</w:t>
          </w:r>
        </w:p>
      </w:docPartBody>
    </w:docPart>
    <w:docPart>
      <w:docPartPr>
        <w:name w:val="{0773bad1-fb16-4007-9a4c-1d8fe8fcae38}"/>
        <w:style w:val=""/>
        <w:category>
          <w:name w:val="常规"/>
          <w:gallery w:val="placeholder"/>
        </w:category>
        <w:types>
          <w:type w:val="bbPlcHdr"/>
        </w:types>
        <w:behaviors>
          <w:behavior w:val="content"/>
        </w:behaviors>
        <w:description w:val=""/>
        <w:guid w:val="{0773bad1-fb16-4007-9a4c-1d8fe8fcae38}"/>
      </w:docPartPr>
      <w:docPartBody>
        <w:p>
          <w:r>
            <w:rPr>
              <w:color w:val="808080"/>
            </w:rPr>
            <w:t>单击此处输入文字。</w:t>
          </w:r>
        </w:p>
      </w:docPartBody>
    </w:docPart>
    <w:docPart>
      <w:docPartPr>
        <w:name w:val="{6f67bc3f-ce93-40d6-9f3a-d2e1816fa3fb}"/>
        <w:style w:val=""/>
        <w:category>
          <w:name w:val="常规"/>
          <w:gallery w:val="placeholder"/>
        </w:category>
        <w:types>
          <w:type w:val="bbPlcHdr"/>
        </w:types>
        <w:behaviors>
          <w:behavior w:val="content"/>
        </w:behaviors>
        <w:description w:val=""/>
        <w:guid w:val="{6f67bc3f-ce93-40d6-9f3a-d2e1816fa3fb}"/>
      </w:docPartPr>
      <w:docPartBody>
        <w:p>
          <w:r>
            <w:rPr>
              <w:color w:val="808080"/>
            </w:rPr>
            <w:t>单击此处输入文字。</w:t>
          </w:r>
        </w:p>
      </w:docPartBody>
    </w:docPart>
    <w:docPart>
      <w:docPartPr>
        <w:name w:val="{5f534c8b-5790-4eac-a0f5-01718487de98}"/>
        <w:style w:val=""/>
        <w:category>
          <w:name w:val="常规"/>
          <w:gallery w:val="placeholder"/>
        </w:category>
        <w:types>
          <w:type w:val="bbPlcHdr"/>
        </w:types>
        <w:behaviors>
          <w:behavior w:val="content"/>
        </w:behaviors>
        <w:description w:val=""/>
        <w:guid w:val="{5f534c8b-5790-4eac-a0f5-01718487de98}"/>
      </w:docPartPr>
      <w:docPartBody>
        <w:p>
          <w:r>
            <w:rPr>
              <w:color w:val="808080"/>
            </w:rPr>
            <w:t>单击此处输入文字。</w:t>
          </w:r>
        </w:p>
      </w:docPartBody>
    </w:docPart>
    <w:docPart>
      <w:docPartPr>
        <w:name w:val="{23167f8b-43cc-4f4e-afe8-f567e810c90b}"/>
        <w:style w:val=""/>
        <w:category>
          <w:name w:val="常规"/>
          <w:gallery w:val="placeholder"/>
        </w:category>
        <w:types>
          <w:type w:val="bbPlcHdr"/>
        </w:types>
        <w:behaviors>
          <w:behavior w:val="content"/>
        </w:behaviors>
        <w:description w:val=""/>
        <w:guid w:val="{23167f8b-43cc-4f4e-afe8-f567e810c90b}"/>
      </w:docPartPr>
      <w:docPartBody>
        <w:p>
          <w:r>
            <w:rPr>
              <w:color w:val="808080"/>
            </w:rPr>
            <w:t>单击此处输入文字。</w:t>
          </w:r>
        </w:p>
      </w:docPartBody>
    </w:docPart>
    <w:docPart>
      <w:docPartPr>
        <w:name w:val="{bfa6ab86-6a54-4fec-b3b4-6ff746b6c61d}"/>
        <w:style w:val=""/>
        <w:category>
          <w:name w:val="常规"/>
          <w:gallery w:val="placeholder"/>
        </w:category>
        <w:types>
          <w:type w:val="bbPlcHdr"/>
        </w:types>
        <w:behaviors>
          <w:behavior w:val="content"/>
        </w:behaviors>
        <w:description w:val=""/>
        <w:guid w:val="{bfa6ab86-6a54-4fec-b3b4-6ff746b6c61d}"/>
      </w:docPartPr>
      <w:docPartBody>
        <w:p>
          <w:r>
            <w:rPr>
              <w:color w:val="808080"/>
            </w:rPr>
            <w:t>单击此处输入文字。</w:t>
          </w:r>
        </w:p>
      </w:docPartBody>
    </w:docPart>
    <w:docPart>
      <w:docPartPr>
        <w:name w:val="{0a4afdc1-9684-4833-8eb4-e10fac382581}"/>
        <w:style w:val=""/>
        <w:category>
          <w:name w:val="常规"/>
          <w:gallery w:val="placeholder"/>
        </w:category>
        <w:types>
          <w:type w:val="bbPlcHdr"/>
        </w:types>
        <w:behaviors>
          <w:behavior w:val="content"/>
        </w:behaviors>
        <w:description w:val=""/>
        <w:guid w:val="{0a4afdc1-9684-4833-8eb4-e10fac382581}"/>
      </w:docPartPr>
      <w:docPartBody>
        <w:p>
          <w:r>
            <w:rPr>
              <w:color w:val="808080"/>
            </w:rPr>
            <w:t>单击此处输入文字。</w:t>
          </w:r>
        </w:p>
      </w:docPartBody>
    </w:docPart>
    <w:docPart>
      <w:docPartPr>
        <w:name w:val="{4aa8313b-0851-4ab0-8d7a-14a974c035c3}"/>
        <w:style w:val=""/>
        <w:category>
          <w:name w:val="常规"/>
          <w:gallery w:val="placeholder"/>
        </w:category>
        <w:types>
          <w:type w:val="bbPlcHdr"/>
        </w:types>
        <w:behaviors>
          <w:behavior w:val="content"/>
        </w:behaviors>
        <w:description w:val=""/>
        <w:guid w:val="{4aa8313b-0851-4ab0-8d7a-14a974c035c3}"/>
      </w:docPartPr>
      <w:docPartBody>
        <w:p>
          <w:r>
            <w:rPr>
              <w:color w:val="808080"/>
            </w:rPr>
            <w:t>单击此处输入文字。</w:t>
          </w:r>
        </w:p>
      </w:docPartBody>
    </w:docPart>
    <w:docPart>
      <w:docPartPr>
        <w:name w:val="{0e05b3c1-74b7-43b7-8554-c89b3e331208}"/>
        <w:style w:val=""/>
        <w:category>
          <w:name w:val="常规"/>
          <w:gallery w:val="placeholder"/>
        </w:category>
        <w:types>
          <w:type w:val="bbPlcHdr"/>
        </w:types>
        <w:behaviors>
          <w:behavior w:val="content"/>
        </w:behaviors>
        <w:description w:val=""/>
        <w:guid w:val="{0e05b3c1-74b7-43b7-8554-c89b3e331208}"/>
      </w:docPartPr>
      <w:docPartBody>
        <w:p>
          <w:r>
            <w:rPr>
              <w:color w:val="808080"/>
            </w:rPr>
            <w:t>单击此处输入文字。</w:t>
          </w:r>
        </w:p>
      </w:docPartBody>
    </w:docPart>
    <w:docPart>
      <w:docPartPr>
        <w:name w:val="{2225009d-092c-4a9a-a3fe-e0d6d5de1267}"/>
        <w:style w:val=""/>
        <w:category>
          <w:name w:val="常规"/>
          <w:gallery w:val="placeholder"/>
        </w:category>
        <w:types>
          <w:type w:val="bbPlcHdr"/>
        </w:types>
        <w:behaviors>
          <w:behavior w:val="content"/>
        </w:behaviors>
        <w:description w:val=""/>
        <w:guid w:val="{2225009d-092c-4a9a-a3fe-e0d6d5de1267}"/>
      </w:docPartPr>
      <w:docPartBody>
        <w:p>
          <w:r>
            <w:rPr>
              <w:color w:val="808080"/>
            </w:rPr>
            <w:t>单击此处输入文字。</w:t>
          </w:r>
        </w:p>
      </w:docPartBody>
    </w:docPart>
    <w:docPart>
      <w:docPartPr>
        <w:name w:val="{0f337425-7a46-491a-907d-a268faf59cd4}"/>
        <w:style w:val=""/>
        <w:category>
          <w:name w:val="常规"/>
          <w:gallery w:val="placeholder"/>
        </w:category>
        <w:types>
          <w:type w:val="bbPlcHdr"/>
        </w:types>
        <w:behaviors>
          <w:behavior w:val="content"/>
        </w:behaviors>
        <w:description w:val=""/>
        <w:guid w:val="{0f337425-7a46-491a-907d-a268faf59cd4}"/>
      </w:docPartPr>
      <w:docPartBody>
        <w:p>
          <w:r>
            <w:rPr>
              <w:color w:val="808080"/>
            </w:rPr>
            <w:t>单击此处输入文字。</w:t>
          </w:r>
        </w:p>
      </w:docPartBody>
    </w:docPart>
    <w:docPart>
      <w:docPartPr>
        <w:name w:val="{39972672-cda6-47fb-babf-6147b1afef0d}"/>
        <w:style w:val=""/>
        <w:category>
          <w:name w:val="常规"/>
          <w:gallery w:val="placeholder"/>
        </w:category>
        <w:types>
          <w:type w:val="bbPlcHdr"/>
        </w:types>
        <w:behaviors>
          <w:behavior w:val="content"/>
        </w:behaviors>
        <w:description w:val=""/>
        <w:guid w:val="{39972672-cda6-47fb-babf-6147b1afef0d}"/>
      </w:docPartPr>
      <w:docPartBody>
        <w:p>
          <w:r>
            <w:rPr>
              <w:color w:val="808080"/>
            </w:rPr>
            <w:t>单击此处输入文字。</w:t>
          </w:r>
        </w:p>
      </w:docPartBody>
    </w:docPart>
    <w:docPart>
      <w:docPartPr>
        <w:name w:val="{c88931c7-dd3e-4cb2-9fa8-3e54f66bf24e}"/>
        <w:style w:val=""/>
        <w:category>
          <w:name w:val="常规"/>
          <w:gallery w:val="placeholder"/>
        </w:category>
        <w:types>
          <w:type w:val="bbPlcHdr"/>
        </w:types>
        <w:behaviors>
          <w:behavior w:val="content"/>
        </w:behaviors>
        <w:description w:val=""/>
        <w:guid w:val="{c88931c7-dd3e-4cb2-9fa8-3e54f66bf24e}"/>
      </w:docPartPr>
      <w:docPartBody>
        <w:p>
          <w:r>
            <w:rPr>
              <w:color w:val="808080"/>
            </w:rPr>
            <w:t>单击此处输入文字。</w:t>
          </w:r>
        </w:p>
      </w:docPartBody>
    </w:docPart>
    <w:docPart>
      <w:docPartPr>
        <w:name w:val="{760a96c4-8c6c-43e7-82e8-eec901e664e2}"/>
        <w:style w:val=""/>
        <w:category>
          <w:name w:val="常规"/>
          <w:gallery w:val="placeholder"/>
        </w:category>
        <w:types>
          <w:type w:val="bbPlcHdr"/>
        </w:types>
        <w:behaviors>
          <w:behavior w:val="content"/>
        </w:behaviors>
        <w:description w:val=""/>
        <w:guid w:val="{760a96c4-8c6c-43e7-82e8-eec901e664e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whzb</Company>
  <Pages>33</Pages>
  <Words>4397</Words>
  <Characters>25068</Characters>
  <Lines>208</Lines>
  <Paragraphs>58</Paragraphs>
  <TotalTime>40</TotalTime>
  <ScaleCrop>false</ScaleCrop>
  <LinksUpToDate>false</LinksUpToDate>
  <CharactersWithSpaces>29407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2018-11-20T01:28:00Z</dcterms:created>
  <dc:creator>张莉</dc:creator>
  <cp:lastModifiedBy>王茂</cp:lastModifiedBy>
  <cp:lastPrinted>2008-05-16T00:51:00Z</cp:lastPrinted>
  <dcterms:modified xsi:type="dcterms:W3CDTF">2022-04-20T10:57:13Z</dcterms:modified>
  <dc:title>武汉中百集团股份有限公司章程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KSOProductBuildVer">
    <vt:lpwstr>2052-11.8.2.8053</vt:lpwstr>
  </property>
</Properties>
</file>